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486"/>
        <w:gridCol w:w="723"/>
        <w:gridCol w:w="5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40"/>
                <w:lang w:val="en-US" w:eastAsia="zh-CN"/>
              </w:rPr>
              <w:t>附件：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安徽建筑大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学大型活动需求清单（样表）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品类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分项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大屏音响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主电子屏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像素点间距（mm）不得小于3.91，像素点不小于8192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分屏服务器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线阵音响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双10寸钕磁同轴线阵列扬声器，组合音箱不少于24台，舞台返送音箱不少于4台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电容话筒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手持话筒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无线耳麦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舞台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舞台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雷亚架舞台，高度为60公分，每块板尺寸为1.22mX1.22m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靠背椅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包含椅套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长条桌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1.8mX0.4m（长、宽），高度为0.4m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讲台花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束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鲜花花艺装饰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演讲台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木质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塑料凳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高度为0.46m及以上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加厚地毯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定位贴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亚克力席卡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PPT设计排版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页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现场布置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大屏围挡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黑胶喷绘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欢迎桁架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黑胶喷绘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5米道旗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直播、录像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稳定器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摇臂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固定机位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位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摄影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位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照片直播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场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导播台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多网聚合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视频直播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场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无人机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场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演出氛围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录音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冷烟花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不少于20支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灯光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LED全彩帕灯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光珠数量最少54颗，RGB线性混色，内置颜色宏功能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光束灯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最大功率不得小于420W，固定图案：1个固定图案盘有不少于9个固定图案+不少于2个动感图案，可变速抖动及双向旋转，颜色盘：1个色片盘有不少于14种色片，可实现双向彩虹效果、半色及线性调节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切割灯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切割系统：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一套全程图形切割系统，可旋转不小于90°，不少于4个切割片快速移动成像；可生成不同尺寸和形状的几何图形。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图案系统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旋转图案：1个旋转图案盘有不少于6个可选图案片，可变速抖动及双向旋转，图案旋转具备不小于16Bit精度微调。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固定图案：1个固定图案盘有不少于7个固定图案片，可变速抖动及双向旋转。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动感图案：1个动感图案盘，可双向变速旋转。颜色盘：1个颜色盘有不少于6种色片，可实现双向彩虹，半色及线性调节功能。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图案灯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图案系统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旋转图案：2个旋转图案盘有不少于12个可选图案片，可变速抖动及双向旋转，图案旋转具备16Bit精度微调。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固定图案：1个固定图案盘有不少于7个可选图案片，可变速抖动及双向旋转。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颜色系统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CMY无极混色，具备颜色宏功能，CTO线性色温调节（6000K—2700K）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颜色盘：1个色片盘有不少于7种色片，可实现双向彩虹效果、半色及线性调节。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TRUSS架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规格不得小于600mm×760mm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面光灯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最大功率不得小于640W，效果要求：水平/垂直：水平扫描角度不小于540°，垂直扫描角度不小于230°，自动回位纠正及不小于16Bit精度微调功能。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频闪：每秒1—25Hz快速频闪，具备脉冲频闪，同步异步频闪效果。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调光：0-100%电子线性调光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BDE0286-4610-4542-BFE7-E885F7E931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ZWYyZWJlMDQ2N2M0OWU5MDY2YzQyNjI1YTA2NjUifQ=="/>
  </w:docVars>
  <w:rsids>
    <w:rsidRoot w:val="511266F9"/>
    <w:rsid w:val="223860F9"/>
    <w:rsid w:val="5112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2024-12-30T07:19:00Z</dcterms:created>
  <dc:creator>肖枫(500688)</dc:creator>
  <cp:lastModifiedBy>肖枫(500688)</cp:lastModifiedBy>
  <dcterms:modified xsi:type="dcterms:W3CDTF">2024-12-31T03:09:03Z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7F3C5FEB5F71490A9D3F24B01389D091_13</vt:lpwstr>
  </property>
</Properties>
</file>