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8BC4A59">
      <w:pPr>
        <w:spacing w:after="156" w:afterLines="50"/>
        <w:jc w:val="center"/>
        <w:rPr>
          <w:b/>
          <w:sz w:val="30"/>
          <w:szCs w:val="30"/>
        </w:rPr>
      </w:pPr>
      <w:r>
        <w:rPr>
          <w:rFonts w:hint="eastAsia"/>
          <w:b/>
          <w:sz w:val="30"/>
          <w:szCs w:val="30"/>
        </w:rPr>
        <w:t>安徽建筑</w:t>
      </w:r>
      <w:r>
        <w:rPr>
          <w:b/>
          <w:sz w:val="30"/>
          <w:szCs w:val="30"/>
        </w:rPr>
        <w:t>大学本科学生学业预警通知书</w:t>
      </w:r>
      <w:r>
        <w:rPr>
          <w:rFonts w:hint="eastAsia"/>
          <w:b/>
          <w:sz w:val="30"/>
          <w:szCs w:val="30"/>
        </w:rPr>
        <w:t>（学生联）</w:t>
      </w:r>
    </w:p>
    <w:tbl>
      <w:tblPr>
        <w:tblStyle w:val="2"/>
        <w:tblW w:w="7196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27"/>
        <w:gridCol w:w="1498"/>
        <w:gridCol w:w="624"/>
        <w:gridCol w:w="1266"/>
        <w:gridCol w:w="2581"/>
      </w:tblGrid>
      <w:tr w14:paraId="45796C8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227" w:type="dxa"/>
            <w:tcBorders>
              <w:bottom w:val="single" w:color="auto" w:sz="4" w:space="0"/>
              <w:right w:val="single" w:color="auto" w:sz="4" w:space="0"/>
            </w:tcBorders>
            <w:vAlign w:val="center"/>
          </w:tcPr>
          <w:p w14:paraId="7F7A688E">
            <w:pPr>
              <w:spacing w:line="360" w:lineRule="auto"/>
              <w:jc w:val="center"/>
              <w:rPr>
                <w:rFonts w:ascii="宋体" w:hAnsi="宋体"/>
                <w:b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学院</w:t>
            </w:r>
          </w:p>
        </w:tc>
        <w:tc>
          <w:tcPr>
            <w:tcW w:w="2122" w:type="dxa"/>
            <w:gridSpan w:val="2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BCDCE96">
            <w:pPr>
              <w:spacing w:line="360" w:lineRule="auto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266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648CB081">
            <w:pPr>
              <w:spacing w:line="360" w:lineRule="auto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年级专业</w:t>
            </w:r>
          </w:p>
        </w:tc>
        <w:tc>
          <w:tcPr>
            <w:tcW w:w="2581" w:type="dxa"/>
            <w:tcBorders>
              <w:left w:val="single" w:color="auto" w:sz="4" w:space="0"/>
            </w:tcBorders>
            <w:vAlign w:val="center"/>
          </w:tcPr>
          <w:p w14:paraId="4ABB7FC9">
            <w:pPr>
              <w:spacing w:line="360" w:lineRule="auto"/>
              <w:jc w:val="center"/>
              <w:rPr>
                <w:rFonts w:ascii="宋体" w:hAnsi="宋体"/>
                <w:sz w:val="24"/>
              </w:rPr>
            </w:pPr>
          </w:p>
        </w:tc>
      </w:tr>
      <w:tr w14:paraId="3894544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227" w:type="dxa"/>
            <w:tcBorders>
              <w:right w:val="single" w:color="auto" w:sz="4" w:space="0"/>
            </w:tcBorders>
            <w:vAlign w:val="center"/>
          </w:tcPr>
          <w:p w14:paraId="2412078B">
            <w:pPr>
              <w:spacing w:line="360" w:lineRule="auto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姓名</w:t>
            </w:r>
          </w:p>
        </w:tc>
        <w:tc>
          <w:tcPr>
            <w:tcW w:w="2122" w:type="dxa"/>
            <w:gridSpan w:val="2"/>
            <w:tcBorders>
              <w:left w:val="single" w:color="auto" w:sz="4" w:space="0"/>
            </w:tcBorders>
            <w:vAlign w:val="center"/>
          </w:tcPr>
          <w:p w14:paraId="2C8B6CD9">
            <w:pPr>
              <w:spacing w:line="360" w:lineRule="auto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266" w:type="dxa"/>
            <w:vAlign w:val="center"/>
          </w:tcPr>
          <w:p w14:paraId="2C7756FF">
            <w:pPr>
              <w:spacing w:line="360" w:lineRule="auto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学号</w:t>
            </w:r>
          </w:p>
        </w:tc>
        <w:tc>
          <w:tcPr>
            <w:tcW w:w="2581" w:type="dxa"/>
            <w:vAlign w:val="center"/>
          </w:tcPr>
          <w:p w14:paraId="1E0F7178">
            <w:pPr>
              <w:spacing w:line="360" w:lineRule="auto"/>
              <w:jc w:val="center"/>
              <w:rPr>
                <w:rFonts w:ascii="宋体" w:hAnsi="宋体"/>
                <w:sz w:val="24"/>
              </w:rPr>
            </w:pPr>
          </w:p>
        </w:tc>
      </w:tr>
      <w:tr w14:paraId="087086C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3349" w:type="dxa"/>
            <w:gridSpan w:val="3"/>
            <w:tcBorders>
              <w:bottom w:val="double" w:color="auto" w:sz="4" w:space="0"/>
            </w:tcBorders>
            <w:vAlign w:val="center"/>
          </w:tcPr>
          <w:p w14:paraId="28D6CE79">
            <w:pPr>
              <w:spacing w:line="360" w:lineRule="auto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预警开展学年学期</w:t>
            </w:r>
          </w:p>
        </w:tc>
        <w:tc>
          <w:tcPr>
            <w:tcW w:w="3847" w:type="dxa"/>
            <w:gridSpan w:val="2"/>
            <w:tcBorders>
              <w:bottom w:val="double" w:color="auto" w:sz="4" w:space="0"/>
            </w:tcBorders>
            <w:vAlign w:val="center"/>
          </w:tcPr>
          <w:p w14:paraId="0B1C691B">
            <w:pPr>
              <w:spacing w:line="360" w:lineRule="auto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2</w:t>
            </w:r>
            <w:r>
              <w:rPr>
                <w:rFonts w:ascii="宋体" w:hAnsi="宋体"/>
                <w:sz w:val="24"/>
              </w:rPr>
              <w:t xml:space="preserve">0   -20   </w:t>
            </w:r>
            <w:r>
              <w:rPr>
                <w:rFonts w:hint="eastAsia" w:ascii="宋体" w:hAnsi="宋体"/>
                <w:sz w:val="24"/>
              </w:rPr>
              <w:t xml:space="preserve">学年第 </w:t>
            </w:r>
            <w:r>
              <w:rPr>
                <w:rFonts w:ascii="宋体" w:hAnsi="宋体"/>
                <w:sz w:val="24"/>
              </w:rPr>
              <w:t xml:space="preserve">  </w:t>
            </w:r>
            <w:r>
              <w:rPr>
                <w:rFonts w:hint="eastAsia" w:ascii="宋体" w:hAnsi="宋体"/>
                <w:sz w:val="24"/>
              </w:rPr>
              <w:t>学期</w:t>
            </w:r>
          </w:p>
        </w:tc>
      </w:tr>
      <w:tr w14:paraId="4CFB4A8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227" w:type="dxa"/>
            <w:tcBorders>
              <w:top w:val="double" w:color="auto" w:sz="4" w:space="0"/>
              <w:right w:val="single" w:color="auto" w:sz="4" w:space="0"/>
            </w:tcBorders>
            <w:vAlign w:val="center"/>
          </w:tcPr>
          <w:p w14:paraId="2179E679">
            <w:pPr>
              <w:spacing w:line="360" w:lineRule="auto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预警等级</w:t>
            </w:r>
          </w:p>
        </w:tc>
        <w:tc>
          <w:tcPr>
            <w:tcW w:w="5969" w:type="dxa"/>
            <w:gridSpan w:val="4"/>
            <w:tcBorders>
              <w:top w:val="double" w:color="auto" w:sz="4" w:space="0"/>
              <w:left w:val="single" w:color="auto" w:sz="4" w:space="0"/>
            </w:tcBorders>
            <w:vAlign w:val="center"/>
          </w:tcPr>
          <w:p w14:paraId="796AD722">
            <w:pPr>
              <w:spacing w:line="360" w:lineRule="auto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预警内容</w:t>
            </w:r>
          </w:p>
        </w:tc>
      </w:tr>
      <w:tr w14:paraId="72D7B81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81" w:hRule="atLeast"/>
        </w:trPr>
        <w:tc>
          <w:tcPr>
            <w:tcW w:w="1227" w:type="dxa"/>
            <w:tcBorders>
              <w:right w:val="single" w:color="auto" w:sz="4" w:space="0"/>
            </w:tcBorders>
            <w:vAlign w:val="center"/>
          </w:tcPr>
          <w:p w14:paraId="2120E33C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5969" w:type="dxa"/>
            <w:gridSpan w:val="4"/>
            <w:tcBorders>
              <w:left w:val="single" w:color="auto" w:sz="4" w:space="0"/>
            </w:tcBorders>
            <w:vAlign w:val="center"/>
          </w:tcPr>
          <w:p w14:paraId="05F23B6C">
            <w:pPr>
              <w:rPr>
                <w:rFonts w:ascii="宋体" w:hAnsi="宋体"/>
                <w:sz w:val="24"/>
              </w:rPr>
            </w:pPr>
          </w:p>
          <w:p w14:paraId="24C11B82">
            <w:pPr>
              <w:rPr>
                <w:rFonts w:ascii="宋体" w:hAnsi="宋体"/>
                <w:sz w:val="24"/>
              </w:rPr>
            </w:pPr>
          </w:p>
          <w:p w14:paraId="61FB7A63">
            <w:pPr>
              <w:rPr>
                <w:rFonts w:ascii="宋体" w:hAnsi="宋体"/>
                <w:sz w:val="24"/>
              </w:rPr>
            </w:pPr>
          </w:p>
          <w:p w14:paraId="6DE3D386">
            <w:pPr>
              <w:rPr>
                <w:rFonts w:ascii="宋体" w:hAnsi="宋体"/>
                <w:sz w:val="24"/>
              </w:rPr>
            </w:pPr>
          </w:p>
          <w:p w14:paraId="5E10A8B0">
            <w:pPr>
              <w:rPr>
                <w:rFonts w:ascii="宋体" w:hAnsi="宋体"/>
                <w:sz w:val="24"/>
              </w:rPr>
            </w:pPr>
          </w:p>
          <w:p w14:paraId="58A50A8D">
            <w:pPr>
              <w:rPr>
                <w:rFonts w:ascii="宋体" w:hAnsi="宋体"/>
                <w:sz w:val="24"/>
              </w:rPr>
            </w:pPr>
          </w:p>
        </w:tc>
      </w:tr>
      <w:tr w14:paraId="4B79C28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02" w:hRule="atLeast"/>
        </w:trPr>
        <w:tc>
          <w:tcPr>
            <w:tcW w:w="7196" w:type="dxa"/>
            <w:gridSpan w:val="5"/>
            <w:tcBorders>
              <w:bottom w:val="single" w:color="auto" w:sz="4" w:space="0"/>
            </w:tcBorders>
            <w:vAlign w:val="center"/>
          </w:tcPr>
          <w:p w14:paraId="0BB84952">
            <w:pPr>
              <w:rPr>
                <w:rFonts w:ascii="宋体" w:hAnsi="宋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注：1</w:t>
            </w:r>
            <w:r>
              <w:rPr>
                <w:rFonts w:ascii="宋体" w:hAnsi="宋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.</w:t>
            </w:r>
            <w:r>
              <w:rPr>
                <w:rFonts w:hint="eastAsia" w:ascii="宋体" w:hAnsi="宋体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黄</w:t>
            </w:r>
            <w:r>
              <w:rPr>
                <w:rFonts w:hint="eastAsia" w:ascii="宋体" w:hAnsi="宋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色预警仅通知学生本人，橙色或红色预警需同时告知学生家长；</w:t>
            </w:r>
          </w:p>
          <w:p w14:paraId="4719A943">
            <w:pPr>
              <w:ind w:firstLine="420" w:firstLineChars="200"/>
              <w:rPr>
                <w:rFonts w:ascii="宋体" w:hAnsi="宋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2</w:t>
            </w:r>
            <w:r>
              <w:rPr>
                <w:rFonts w:ascii="宋体" w:hAnsi="宋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.</w:t>
            </w:r>
            <w:r>
              <w:rPr>
                <w:rFonts w:hint="eastAsia" w:ascii="宋体" w:hAnsi="宋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同时符合多个预警等级的，按最高等级进行预警。</w:t>
            </w:r>
          </w:p>
        </w:tc>
      </w:tr>
      <w:tr w14:paraId="41DA172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228" w:hRule="atLeast"/>
        </w:trPr>
        <w:tc>
          <w:tcPr>
            <w:tcW w:w="7196" w:type="dxa"/>
            <w:gridSpan w:val="5"/>
            <w:tcBorders>
              <w:bottom w:val="double" w:color="auto" w:sz="4" w:space="0"/>
            </w:tcBorders>
            <w:vAlign w:val="center"/>
          </w:tcPr>
          <w:p w14:paraId="75FC31C3">
            <w:pPr>
              <w:spacing w:before="156" w:beforeLines="50" w:after="156" w:afterLines="50"/>
              <w:ind w:firstLine="420" w:firstLineChars="200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根据《安徽建筑大学本科学生学业预警与帮扶管理办法（试行）》（校字〔2024〕48号）和学校本科学生学籍管理有关规定，按照学生主修专业培养方案要求和学业成绩等，对以上同学的学业情况开展预警。</w:t>
            </w:r>
          </w:p>
          <w:p w14:paraId="7763AA6F">
            <w:pPr>
              <w:spacing w:after="156" w:afterLines="50"/>
              <w:ind w:firstLine="420" w:firstLineChars="200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学生在接到本通知书后，应主动联系学业导师、辅导员等，获得必要的指导和帮助。希望学生结合个人实际深入查找原因，合理制订学习计划，切实做好在校期间学业规划，努力克服学习困难，提高自主学习能力和学习质量，在规定学习年限内达成毕业要求。</w:t>
            </w:r>
          </w:p>
        </w:tc>
      </w:tr>
      <w:tr w14:paraId="5110B86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227" w:type="dxa"/>
            <w:tcBorders>
              <w:top w:val="doub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3B3FF74">
            <w:pPr>
              <w:spacing w:line="360" w:lineRule="auto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经办人</w:t>
            </w:r>
          </w:p>
        </w:tc>
        <w:tc>
          <w:tcPr>
            <w:tcW w:w="1498" w:type="dxa"/>
            <w:tcBorders>
              <w:top w:val="doub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59116B7">
            <w:pPr>
              <w:spacing w:line="360" w:lineRule="auto"/>
              <w:rPr>
                <w:rFonts w:ascii="宋体" w:hAnsi="宋体"/>
                <w:sz w:val="24"/>
              </w:rPr>
            </w:pPr>
          </w:p>
        </w:tc>
        <w:tc>
          <w:tcPr>
            <w:tcW w:w="4471" w:type="dxa"/>
            <w:gridSpan w:val="3"/>
            <w:tcBorders>
              <w:top w:val="doub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 w14:paraId="3344DCAE">
            <w:pPr>
              <w:spacing w:line="360" w:lineRule="auto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/>
                <w:sz w:val="24"/>
              </w:rPr>
              <w:t xml:space="preserve"> </w:t>
            </w:r>
            <w:r>
              <w:rPr>
                <w:sz w:val="24"/>
              </w:rPr>
              <w:t xml:space="preserve">    </w:t>
            </w:r>
            <w:r>
              <w:rPr>
                <w:rFonts w:hint="eastAsia"/>
                <w:sz w:val="24"/>
              </w:rPr>
              <w:t xml:space="preserve">年 </w:t>
            </w:r>
            <w:r>
              <w:rPr>
                <w:sz w:val="24"/>
              </w:rPr>
              <w:t xml:space="preserve">  </w:t>
            </w:r>
            <w:r>
              <w:rPr>
                <w:rFonts w:hint="eastAsia"/>
                <w:sz w:val="24"/>
              </w:rPr>
              <w:t xml:space="preserve">月 </w:t>
            </w:r>
            <w:r>
              <w:rPr>
                <w:sz w:val="24"/>
              </w:rPr>
              <w:t xml:space="preserve">  </w:t>
            </w:r>
            <w:r>
              <w:rPr>
                <w:rFonts w:hint="eastAsia"/>
                <w:sz w:val="24"/>
              </w:rPr>
              <w:t>日</w:t>
            </w:r>
            <w:r>
              <w:rPr>
                <w:rFonts w:hint="eastAsia" w:ascii="宋体" w:hAnsi="宋体"/>
                <w:sz w:val="24"/>
              </w:rPr>
              <w:t>（公章）</w:t>
            </w:r>
          </w:p>
        </w:tc>
      </w:tr>
      <w:tr w14:paraId="5A175B7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2725" w:type="dxa"/>
            <w:gridSpan w:val="2"/>
            <w:tcBorders>
              <w:top w:val="single" w:color="auto" w:sz="4" w:space="0"/>
              <w:right w:val="single" w:color="auto" w:sz="4" w:space="0"/>
            </w:tcBorders>
            <w:vAlign w:val="center"/>
          </w:tcPr>
          <w:p w14:paraId="48736A49">
            <w:pPr>
              <w:spacing w:line="360" w:lineRule="auto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学院分管领导签发</w:t>
            </w:r>
          </w:p>
        </w:tc>
        <w:tc>
          <w:tcPr>
            <w:tcW w:w="4471" w:type="dxa"/>
            <w:gridSpan w:val="3"/>
            <w:tcBorders>
              <w:top w:val="single" w:color="auto" w:sz="4" w:space="0"/>
              <w:left w:val="single" w:color="auto" w:sz="4" w:space="0"/>
            </w:tcBorders>
            <w:vAlign w:val="center"/>
          </w:tcPr>
          <w:p w14:paraId="53A41067">
            <w:pPr>
              <w:spacing w:line="360" w:lineRule="auto"/>
              <w:rPr>
                <w:rFonts w:ascii="宋体" w:hAnsi="宋体"/>
                <w:sz w:val="24"/>
              </w:rPr>
            </w:pPr>
          </w:p>
        </w:tc>
      </w:tr>
    </w:tbl>
    <w:p w14:paraId="46997993">
      <w:pPr>
        <w:spacing w:before="156" w:beforeLines="50"/>
        <w:ind w:right="960"/>
        <w:rPr>
          <w:rFonts w:ascii="宋体" w:hAnsi="宋体"/>
          <w:sz w:val="24"/>
        </w:rPr>
      </w:pPr>
      <w:r>
        <w:rPr>
          <w:rFonts w:hint="eastAsia" w:ascii="宋体" w:hAnsi="宋体"/>
          <w:sz w:val="24"/>
        </w:rPr>
        <w:t>学生本人签收：</w:t>
      </w:r>
    </w:p>
    <w:p w14:paraId="0CA8824E">
      <w:pPr>
        <w:spacing w:after="156" w:afterLines="50"/>
        <w:jc w:val="center"/>
        <w:rPr>
          <w:b/>
          <w:sz w:val="30"/>
          <w:szCs w:val="30"/>
        </w:rPr>
      </w:pPr>
      <w:r>
        <w:rPr>
          <w:rFonts w:hint="eastAsia"/>
          <w:b/>
          <w:sz w:val="30"/>
          <w:szCs w:val="30"/>
        </w:rPr>
        <w:t>安徽建筑</w:t>
      </w:r>
      <w:r>
        <w:rPr>
          <w:b/>
          <w:sz w:val="30"/>
          <w:szCs w:val="30"/>
        </w:rPr>
        <w:t>大学本科学生学业预警通知书</w:t>
      </w:r>
      <w:r>
        <w:rPr>
          <w:rFonts w:hint="eastAsia"/>
          <w:b/>
          <w:sz w:val="30"/>
          <w:szCs w:val="30"/>
        </w:rPr>
        <w:t>（学生联存根）</w:t>
      </w:r>
    </w:p>
    <w:tbl>
      <w:tblPr>
        <w:tblStyle w:val="2"/>
        <w:tblW w:w="7196" w:type="dxa"/>
        <w:jc w:val="right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27"/>
        <w:gridCol w:w="1498"/>
        <w:gridCol w:w="624"/>
        <w:gridCol w:w="1266"/>
        <w:gridCol w:w="2581"/>
      </w:tblGrid>
      <w:tr w14:paraId="6239660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right"/>
        </w:trPr>
        <w:tc>
          <w:tcPr>
            <w:tcW w:w="1227" w:type="dxa"/>
            <w:tcBorders>
              <w:bottom w:val="single" w:color="auto" w:sz="4" w:space="0"/>
              <w:right w:val="single" w:color="auto" w:sz="4" w:space="0"/>
            </w:tcBorders>
            <w:vAlign w:val="center"/>
          </w:tcPr>
          <w:p w14:paraId="7B4F4FAB">
            <w:pPr>
              <w:spacing w:line="360" w:lineRule="auto"/>
              <w:jc w:val="center"/>
              <w:rPr>
                <w:rFonts w:ascii="宋体" w:hAnsi="宋体"/>
                <w:b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学院</w:t>
            </w:r>
          </w:p>
        </w:tc>
        <w:tc>
          <w:tcPr>
            <w:tcW w:w="2122" w:type="dxa"/>
            <w:gridSpan w:val="2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F536343">
            <w:pPr>
              <w:spacing w:line="360" w:lineRule="auto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266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7C70D4E9">
            <w:pPr>
              <w:spacing w:line="360" w:lineRule="auto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年级专业</w:t>
            </w:r>
          </w:p>
        </w:tc>
        <w:tc>
          <w:tcPr>
            <w:tcW w:w="2581" w:type="dxa"/>
            <w:tcBorders>
              <w:left w:val="single" w:color="auto" w:sz="4" w:space="0"/>
            </w:tcBorders>
            <w:vAlign w:val="center"/>
          </w:tcPr>
          <w:p w14:paraId="7D940FC6">
            <w:pPr>
              <w:spacing w:line="360" w:lineRule="auto"/>
              <w:jc w:val="center"/>
              <w:rPr>
                <w:rFonts w:ascii="宋体" w:hAnsi="宋体"/>
                <w:sz w:val="24"/>
              </w:rPr>
            </w:pPr>
          </w:p>
        </w:tc>
      </w:tr>
      <w:tr w14:paraId="577E41C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right"/>
        </w:trPr>
        <w:tc>
          <w:tcPr>
            <w:tcW w:w="1227" w:type="dxa"/>
            <w:tcBorders>
              <w:right w:val="single" w:color="auto" w:sz="4" w:space="0"/>
            </w:tcBorders>
            <w:vAlign w:val="center"/>
          </w:tcPr>
          <w:p w14:paraId="6C8AD65F">
            <w:pPr>
              <w:spacing w:line="360" w:lineRule="auto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姓名</w:t>
            </w:r>
          </w:p>
        </w:tc>
        <w:tc>
          <w:tcPr>
            <w:tcW w:w="2122" w:type="dxa"/>
            <w:gridSpan w:val="2"/>
            <w:tcBorders>
              <w:left w:val="single" w:color="auto" w:sz="4" w:space="0"/>
            </w:tcBorders>
            <w:vAlign w:val="center"/>
          </w:tcPr>
          <w:p w14:paraId="5A8B6B70">
            <w:pPr>
              <w:spacing w:line="360" w:lineRule="auto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266" w:type="dxa"/>
            <w:vAlign w:val="center"/>
          </w:tcPr>
          <w:p w14:paraId="069C73A4">
            <w:pPr>
              <w:spacing w:line="360" w:lineRule="auto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学号</w:t>
            </w:r>
          </w:p>
        </w:tc>
        <w:tc>
          <w:tcPr>
            <w:tcW w:w="2581" w:type="dxa"/>
            <w:vAlign w:val="center"/>
          </w:tcPr>
          <w:p w14:paraId="7607BCBA">
            <w:pPr>
              <w:spacing w:line="360" w:lineRule="auto"/>
              <w:jc w:val="center"/>
              <w:rPr>
                <w:rFonts w:ascii="宋体" w:hAnsi="宋体"/>
                <w:sz w:val="24"/>
              </w:rPr>
            </w:pPr>
          </w:p>
        </w:tc>
      </w:tr>
      <w:tr w14:paraId="0D60977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right"/>
        </w:trPr>
        <w:tc>
          <w:tcPr>
            <w:tcW w:w="3349" w:type="dxa"/>
            <w:gridSpan w:val="3"/>
            <w:tcBorders>
              <w:bottom w:val="double" w:color="auto" w:sz="4" w:space="0"/>
            </w:tcBorders>
            <w:vAlign w:val="center"/>
          </w:tcPr>
          <w:p w14:paraId="57FC696D">
            <w:pPr>
              <w:spacing w:line="360" w:lineRule="auto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预警开展学年学期</w:t>
            </w:r>
          </w:p>
        </w:tc>
        <w:tc>
          <w:tcPr>
            <w:tcW w:w="3847" w:type="dxa"/>
            <w:gridSpan w:val="2"/>
            <w:tcBorders>
              <w:bottom w:val="double" w:color="auto" w:sz="4" w:space="0"/>
            </w:tcBorders>
            <w:vAlign w:val="center"/>
          </w:tcPr>
          <w:p w14:paraId="50A3FEF3">
            <w:pPr>
              <w:spacing w:line="360" w:lineRule="auto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2</w:t>
            </w:r>
            <w:r>
              <w:rPr>
                <w:rFonts w:ascii="宋体" w:hAnsi="宋体"/>
                <w:sz w:val="24"/>
              </w:rPr>
              <w:t xml:space="preserve">0   -20   </w:t>
            </w:r>
            <w:r>
              <w:rPr>
                <w:rFonts w:hint="eastAsia" w:ascii="宋体" w:hAnsi="宋体"/>
                <w:sz w:val="24"/>
              </w:rPr>
              <w:t xml:space="preserve">学年第 </w:t>
            </w:r>
            <w:r>
              <w:rPr>
                <w:rFonts w:ascii="宋体" w:hAnsi="宋体"/>
                <w:sz w:val="24"/>
              </w:rPr>
              <w:t xml:space="preserve">  </w:t>
            </w:r>
            <w:r>
              <w:rPr>
                <w:rFonts w:hint="eastAsia" w:ascii="宋体" w:hAnsi="宋体"/>
                <w:sz w:val="24"/>
              </w:rPr>
              <w:t>学期</w:t>
            </w:r>
          </w:p>
        </w:tc>
      </w:tr>
      <w:tr w14:paraId="4519768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right"/>
        </w:trPr>
        <w:tc>
          <w:tcPr>
            <w:tcW w:w="1227" w:type="dxa"/>
            <w:tcBorders>
              <w:top w:val="double" w:color="auto" w:sz="4" w:space="0"/>
              <w:right w:val="single" w:color="auto" w:sz="4" w:space="0"/>
            </w:tcBorders>
            <w:vAlign w:val="center"/>
          </w:tcPr>
          <w:p w14:paraId="7C2A46C5">
            <w:pPr>
              <w:spacing w:line="360" w:lineRule="auto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预警等级</w:t>
            </w:r>
          </w:p>
        </w:tc>
        <w:tc>
          <w:tcPr>
            <w:tcW w:w="5969" w:type="dxa"/>
            <w:gridSpan w:val="4"/>
            <w:tcBorders>
              <w:top w:val="double" w:color="auto" w:sz="4" w:space="0"/>
              <w:left w:val="single" w:color="auto" w:sz="4" w:space="0"/>
            </w:tcBorders>
            <w:vAlign w:val="center"/>
          </w:tcPr>
          <w:p w14:paraId="494DBB19">
            <w:pPr>
              <w:spacing w:line="360" w:lineRule="auto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预警内容</w:t>
            </w:r>
          </w:p>
        </w:tc>
      </w:tr>
      <w:tr w14:paraId="4631606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81" w:hRule="atLeast"/>
          <w:jc w:val="right"/>
        </w:trPr>
        <w:tc>
          <w:tcPr>
            <w:tcW w:w="1227" w:type="dxa"/>
            <w:tcBorders>
              <w:right w:val="single" w:color="auto" w:sz="4" w:space="0"/>
            </w:tcBorders>
            <w:vAlign w:val="center"/>
          </w:tcPr>
          <w:p w14:paraId="414189B4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5969" w:type="dxa"/>
            <w:gridSpan w:val="4"/>
            <w:tcBorders>
              <w:left w:val="single" w:color="auto" w:sz="4" w:space="0"/>
            </w:tcBorders>
            <w:vAlign w:val="center"/>
          </w:tcPr>
          <w:p w14:paraId="16F6EF85">
            <w:pPr>
              <w:rPr>
                <w:rFonts w:ascii="宋体" w:hAnsi="宋体"/>
                <w:sz w:val="24"/>
              </w:rPr>
            </w:pPr>
          </w:p>
          <w:p w14:paraId="55B3E0D1">
            <w:pPr>
              <w:rPr>
                <w:rFonts w:ascii="宋体" w:hAnsi="宋体"/>
                <w:sz w:val="24"/>
              </w:rPr>
            </w:pPr>
          </w:p>
          <w:p w14:paraId="2DB161E8">
            <w:pPr>
              <w:rPr>
                <w:rFonts w:ascii="宋体" w:hAnsi="宋体"/>
                <w:sz w:val="24"/>
              </w:rPr>
            </w:pPr>
          </w:p>
          <w:p w14:paraId="539877B4">
            <w:pPr>
              <w:rPr>
                <w:rFonts w:ascii="宋体" w:hAnsi="宋体"/>
                <w:sz w:val="24"/>
              </w:rPr>
            </w:pPr>
          </w:p>
          <w:p w14:paraId="607AF633">
            <w:pPr>
              <w:rPr>
                <w:rFonts w:ascii="宋体" w:hAnsi="宋体"/>
                <w:sz w:val="24"/>
              </w:rPr>
            </w:pPr>
          </w:p>
          <w:p w14:paraId="5C47960F">
            <w:pPr>
              <w:rPr>
                <w:rFonts w:ascii="宋体" w:hAnsi="宋体"/>
                <w:sz w:val="24"/>
              </w:rPr>
            </w:pPr>
          </w:p>
        </w:tc>
      </w:tr>
      <w:tr w14:paraId="7DAC2D5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02" w:hRule="atLeast"/>
          <w:jc w:val="right"/>
        </w:trPr>
        <w:tc>
          <w:tcPr>
            <w:tcW w:w="7196" w:type="dxa"/>
            <w:gridSpan w:val="5"/>
            <w:tcBorders>
              <w:bottom w:val="single" w:color="auto" w:sz="4" w:space="0"/>
            </w:tcBorders>
            <w:vAlign w:val="center"/>
          </w:tcPr>
          <w:p w14:paraId="6F544C7A">
            <w:pPr>
              <w:rPr>
                <w:rFonts w:ascii="宋体" w:hAnsi="宋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注：1</w:t>
            </w:r>
            <w:r>
              <w:rPr>
                <w:rFonts w:ascii="宋体" w:hAnsi="宋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.</w:t>
            </w:r>
            <w:r>
              <w:rPr>
                <w:rFonts w:hint="eastAsia" w:ascii="宋体" w:hAnsi="宋体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黄</w:t>
            </w:r>
            <w:bookmarkStart w:id="0" w:name="_GoBack"/>
            <w:bookmarkEnd w:id="0"/>
            <w:r>
              <w:rPr>
                <w:rFonts w:hint="eastAsia" w:ascii="宋体" w:hAnsi="宋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色预警仅通知学生本人，橙色或红色预警需同时告知学生家长；</w:t>
            </w:r>
          </w:p>
          <w:p w14:paraId="642B12FC">
            <w:pPr>
              <w:ind w:firstLine="420" w:firstLineChars="200"/>
              <w:rPr>
                <w:rFonts w:ascii="宋体" w:hAnsi="宋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2</w:t>
            </w:r>
            <w:r>
              <w:rPr>
                <w:rFonts w:ascii="宋体" w:hAnsi="宋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.</w:t>
            </w:r>
            <w:r>
              <w:rPr>
                <w:rFonts w:hint="eastAsia" w:ascii="宋体" w:hAnsi="宋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同时符合多个预警等级的，按最高等级进行预警。</w:t>
            </w:r>
          </w:p>
        </w:tc>
      </w:tr>
      <w:tr w14:paraId="3C4809A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228" w:hRule="atLeast"/>
          <w:jc w:val="right"/>
        </w:trPr>
        <w:tc>
          <w:tcPr>
            <w:tcW w:w="7196" w:type="dxa"/>
            <w:gridSpan w:val="5"/>
            <w:tcBorders>
              <w:bottom w:val="double" w:color="auto" w:sz="4" w:space="0"/>
            </w:tcBorders>
            <w:vAlign w:val="center"/>
          </w:tcPr>
          <w:p w14:paraId="70DE3067">
            <w:pPr>
              <w:spacing w:before="156" w:beforeLines="50" w:after="156" w:afterLines="50"/>
              <w:ind w:firstLine="420" w:firstLineChars="200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根据《安徽建筑大学本科学生学业预警与帮扶管理办法（试行）》（校字〔2024〕48号）和学校本科学生学籍管理有关规定，按照学生主修专业培养方案要求和学业成绩等，对以上同学的学业情况开展预警。</w:t>
            </w:r>
          </w:p>
          <w:p w14:paraId="61DDDE2D">
            <w:pPr>
              <w:spacing w:after="156" w:afterLines="50"/>
              <w:ind w:firstLine="420" w:firstLineChars="200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学生在接到本通知书后，应主动联系学业导师、辅导员等，获得必要的指导和帮助。希望学生结合个人实际深入查找原因，合理制订学习计划，切实做好在校期间学业规划，努力克服学习困难，提高自主学习能力和学习质量，在规定学习年限内达成毕业要求。</w:t>
            </w:r>
          </w:p>
        </w:tc>
      </w:tr>
      <w:tr w14:paraId="0930C5B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right"/>
        </w:trPr>
        <w:tc>
          <w:tcPr>
            <w:tcW w:w="1227" w:type="dxa"/>
            <w:tcBorders>
              <w:top w:val="doub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F357AC6">
            <w:pPr>
              <w:spacing w:line="360" w:lineRule="auto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经办人</w:t>
            </w:r>
          </w:p>
        </w:tc>
        <w:tc>
          <w:tcPr>
            <w:tcW w:w="1498" w:type="dxa"/>
            <w:tcBorders>
              <w:top w:val="doub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BCD4DAE">
            <w:pPr>
              <w:spacing w:line="360" w:lineRule="auto"/>
              <w:rPr>
                <w:rFonts w:ascii="宋体" w:hAnsi="宋体"/>
                <w:sz w:val="24"/>
              </w:rPr>
            </w:pPr>
          </w:p>
        </w:tc>
        <w:tc>
          <w:tcPr>
            <w:tcW w:w="4471" w:type="dxa"/>
            <w:gridSpan w:val="3"/>
            <w:tcBorders>
              <w:top w:val="doub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 w14:paraId="29BE2418">
            <w:pPr>
              <w:spacing w:line="360" w:lineRule="auto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/>
                <w:sz w:val="24"/>
              </w:rPr>
              <w:t xml:space="preserve"> </w:t>
            </w:r>
            <w:r>
              <w:rPr>
                <w:sz w:val="24"/>
              </w:rPr>
              <w:t xml:space="preserve">    </w:t>
            </w:r>
            <w:r>
              <w:rPr>
                <w:rFonts w:hint="eastAsia"/>
                <w:sz w:val="24"/>
              </w:rPr>
              <w:t xml:space="preserve">年 </w:t>
            </w:r>
            <w:r>
              <w:rPr>
                <w:sz w:val="24"/>
              </w:rPr>
              <w:t xml:space="preserve">  </w:t>
            </w:r>
            <w:r>
              <w:rPr>
                <w:rFonts w:hint="eastAsia"/>
                <w:sz w:val="24"/>
              </w:rPr>
              <w:t xml:space="preserve">月 </w:t>
            </w:r>
            <w:r>
              <w:rPr>
                <w:sz w:val="24"/>
              </w:rPr>
              <w:t xml:space="preserve">  </w:t>
            </w:r>
            <w:r>
              <w:rPr>
                <w:rFonts w:hint="eastAsia"/>
                <w:sz w:val="24"/>
              </w:rPr>
              <w:t>日</w:t>
            </w:r>
            <w:r>
              <w:rPr>
                <w:rFonts w:hint="eastAsia" w:ascii="宋体" w:hAnsi="宋体"/>
                <w:sz w:val="24"/>
              </w:rPr>
              <w:t>（公章）</w:t>
            </w:r>
          </w:p>
        </w:tc>
      </w:tr>
      <w:tr w14:paraId="58BD2EE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right"/>
        </w:trPr>
        <w:tc>
          <w:tcPr>
            <w:tcW w:w="2725" w:type="dxa"/>
            <w:gridSpan w:val="2"/>
            <w:tcBorders>
              <w:top w:val="single" w:color="auto" w:sz="4" w:space="0"/>
              <w:right w:val="single" w:color="auto" w:sz="4" w:space="0"/>
            </w:tcBorders>
            <w:vAlign w:val="center"/>
          </w:tcPr>
          <w:p w14:paraId="15D8A3FE">
            <w:pPr>
              <w:spacing w:line="360" w:lineRule="auto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学院分管领导签发</w:t>
            </w:r>
          </w:p>
        </w:tc>
        <w:tc>
          <w:tcPr>
            <w:tcW w:w="4471" w:type="dxa"/>
            <w:gridSpan w:val="3"/>
            <w:tcBorders>
              <w:top w:val="single" w:color="auto" w:sz="4" w:space="0"/>
              <w:left w:val="single" w:color="auto" w:sz="4" w:space="0"/>
            </w:tcBorders>
            <w:vAlign w:val="center"/>
          </w:tcPr>
          <w:p w14:paraId="38DF0E48">
            <w:pPr>
              <w:spacing w:line="360" w:lineRule="auto"/>
              <w:rPr>
                <w:rFonts w:ascii="宋体" w:hAnsi="宋体"/>
                <w:sz w:val="24"/>
              </w:rPr>
            </w:pPr>
          </w:p>
        </w:tc>
      </w:tr>
    </w:tbl>
    <w:p w14:paraId="6A29A633">
      <w:pPr>
        <w:spacing w:before="156" w:beforeLines="50"/>
        <w:ind w:right="960" w:firstLine="240" w:firstLineChars="100"/>
      </w:pPr>
      <w:r>
        <w:rPr>
          <w:rFonts w:hint="eastAsia" w:ascii="宋体" w:hAnsi="宋体"/>
          <w:sz w:val="24"/>
        </w:rPr>
        <w:t>学生本人签收：</w:t>
      </w:r>
    </w:p>
    <w:sectPr>
      <w:pgSz w:w="16838" w:h="11906" w:orient="landscape"/>
      <w:pgMar w:top="1134" w:right="851" w:bottom="1134" w:left="851" w:header="851" w:footer="992" w:gutter="0"/>
      <w:cols w:equalWidth="0" w:num="2">
        <w:col w:w="7355" w:space="425"/>
        <w:col w:w="7355"/>
      </w:cols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MmU1NDkxZmQ4MDNmODRiMmZlZTllYmU3NzNkMTY4ZDcifQ=="/>
  </w:docVars>
  <w:rsids>
    <w:rsidRoot w:val="005E6632"/>
    <w:rsid w:val="0002469E"/>
    <w:rsid w:val="00053467"/>
    <w:rsid w:val="00242FB9"/>
    <w:rsid w:val="00365CD1"/>
    <w:rsid w:val="003E44A1"/>
    <w:rsid w:val="004B1FDD"/>
    <w:rsid w:val="005C775C"/>
    <w:rsid w:val="005D050F"/>
    <w:rsid w:val="005E6632"/>
    <w:rsid w:val="00691CE4"/>
    <w:rsid w:val="006B513F"/>
    <w:rsid w:val="00761BF9"/>
    <w:rsid w:val="00771F8C"/>
    <w:rsid w:val="00905236"/>
    <w:rsid w:val="00983858"/>
    <w:rsid w:val="00A3558E"/>
    <w:rsid w:val="00B42612"/>
    <w:rsid w:val="00BF74D0"/>
    <w:rsid w:val="00C23343"/>
    <w:rsid w:val="00C72572"/>
    <w:rsid w:val="00CF3496"/>
    <w:rsid w:val="00CF3C5B"/>
    <w:rsid w:val="00D03B31"/>
    <w:rsid w:val="00DC0830"/>
    <w:rsid w:val="00EC6FB6"/>
    <w:rsid w:val="00ED0CAD"/>
    <w:rsid w:val="00EF7219"/>
    <w:rsid w:val="545178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nhideWhenUsed/>
    <w:uiPriority w:val="1"/>
  </w:style>
  <w:style w:type="table" w:default="1" w:styleId="2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微软中国</Company>
  <Pages>1</Pages>
  <Words>680</Words>
  <Characters>698</Characters>
  <Lines>5</Lines>
  <Paragraphs>1</Paragraphs>
  <TotalTime>110</TotalTime>
  <ScaleCrop>false</ScaleCrop>
  <LinksUpToDate>false</LinksUpToDate>
  <CharactersWithSpaces>738</CharactersWithSpaces>
  <Application>WPS Office_12.1.0.17827_F1E327BC-269C-435d-A152-05C5408002CA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2016-08-15T08:05:00Z</dcterms:created>
  <dc:creator>虫虫宝贝</dc:creator>
  <cp:lastModifiedBy>李梦悦(500643)</cp:lastModifiedBy>
  <dcterms:modified xsi:type="dcterms:W3CDTF">2024-09-23T01:29:54Z</dcterms:modified>
  <cp:revision>10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2052-12.1.0.17827</vt:lpwstr>
  </property>
  <property fmtid="{D5CDD505-2E9C-101B-9397-08002B2CF9AE}" pid="3" name="ICV">
    <vt:lpwstr>65DC0E889D1040D69CDDE1CD9DB0FDEC_12</vt:lpwstr>
  </property>
</Properties>
</file>