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CA1F63">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ascii="宋体" w:hAnsi="宋体" w:eastAsia="宋体" w:cs="宋体"/>
          <w:b/>
          <w:bCs/>
          <w:color w:val="000000" w:themeColor="text1"/>
          <w:kern w:val="0"/>
          <w:sz w:val="44"/>
          <w:szCs w:val="44"/>
          <w:shd w:val="clear" w:color="auto" w:fill="FFFFFF"/>
          <w:lang w:bidi="ar"/>
          <w14:textFill>
            <w14:solidFill>
              <w14:schemeClr w14:val="tx1"/>
            </w14:solidFill>
          </w14:textFill>
        </w:rPr>
      </w:pPr>
      <w:r>
        <w:rPr>
          <w:rFonts w:hint="eastAsia" w:ascii="宋体" w:hAnsi="宋体" w:eastAsia="宋体" w:cs="宋体"/>
          <w:b/>
          <w:bCs/>
          <w:color w:val="000000" w:themeColor="text1"/>
          <w:kern w:val="0"/>
          <w:sz w:val="44"/>
          <w:szCs w:val="44"/>
          <w:shd w:val="clear" w:color="auto" w:fill="FFFFFF"/>
          <w:lang w:bidi="ar"/>
          <w14:textFill>
            <w14:solidFill>
              <w14:schemeClr w14:val="tx1"/>
            </w14:solidFill>
          </w14:textFill>
        </w:rPr>
        <w:t>安徽建筑大学本科生国家奖学金评选</w:t>
      </w:r>
    </w:p>
    <w:p w14:paraId="1F22A180">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ascii="宋体" w:hAnsi="宋体" w:eastAsia="宋体" w:cs="宋体"/>
          <w:b/>
          <w:bCs/>
          <w:color w:val="000000" w:themeColor="text1"/>
          <w:kern w:val="0"/>
          <w:sz w:val="44"/>
          <w:szCs w:val="44"/>
          <w:shd w:val="clear" w:color="auto" w:fill="FFFFFF"/>
          <w:lang w:bidi="ar"/>
          <w14:textFill>
            <w14:solidFill>
              <w14:schemeClr w14:val="tx1"/>
            </w14:solidFill>
          </w14:textFill>
        </w:rPr>
      </w:pPr>
      <w:r>
        <w:rPr>
          <w:rFonts w:hint="eastAsia" w:ascii="宋体" w:hAnsi="宋体" w:eastAsia="宋体" w:cs="宋体"/>
          <w:b/>
          <w:bCs/>
          <w:color w:val="000000" w:themeColor="text1"/>
          <w:kern w:val="0"/>
          <w:sz w:val="44"/>
          <w:szCs w:val="44"/>
          <w:shd w:val="clear" w:color="auto" w:fill="FFFFFF"/>
          <w:lang w:bidi="ar"/>
          <w14:textFill>
            <w14:solidFill>
              <w14:schemeClr w14:val="tx1"/>
            </w14:solidFill>
          </w14:textFill>
        </w:rPr>
        <w:t>管理办法</w:t>
      </w:r>
    </w:p>
    <w:p w14:paraId="2D6495E7">
      <w:pPr>
        <w:keepNext w:val="0"/>
        <w:keepLines w:val="0"/>
        <w:pageBreakBefore w:val="0"/>
        <w:widowControl/>
        <w:kinsoku/>
        <w:wordWrap/>
        <w:overflowPunct/>
        <w:topLinePunct w:val="0"/>
        <w:autoSpaceDE/>
        <w:autoSpaceDN/>
        <w:bidi w:val="0"/>
        <w:adjustRightInd/>
        <w:snapToGrid/>
        <w:spacing w:line="560" w:lineRule="exact"/>
        <w:ind w:firstLine="3200" w:firstLineChars="1000"/>
        <w:jc w:val="left"/>
        <w:textAlignment w:val="auto"/>
        <w:rPr>
          <w:rFonts w:ascii="黑体" w:hAnsi="黑体" w:eastAsia="黑体" w:cs="黑体"/>
          <w:color w:val="000000" w:themeColor="text1"/>
          <w:sz w:val="32"/>
          <w:szCs w:val="24"/>
          <w14:textFill>
            <w14:solidFill>
              <w14:schemeClr w14:val="tx1"/>
            </w14:solidFill>
          </w14:textFill>
        </w:rPr>
      </w:pPr>
    </w:p>
    <w:p w14:paraId="7543962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宋体" w:eastAsia="黑体" w:cs="黑体"/>
          <w:color w:val="000000" w:themeColor="text1"/>
          <w:kern w:val="0"/>
          <w:sz w:val="32"/>
          <w:szCs w:val="32"/>
          <w:shd w:val="clear" w:color="auto" w:fill="FFFFFF"/>
          <w:lang w:bidi="ar"/>
          <w14:textFill>
            <w14:solidFill>
              <w14:schemeClr w14:val="tx1"/>
            </w14:solidFill>
          </w14:textFill>
        </w:rPr>
      </w:pPr>
      <w:r>
        <w:rPr>
          <w:rFonts w:hint="eastAsia" w:ascii="黑体" w:hAnsi="宋体" w:eastAsia="黑体" w:cs="黑体"/>
          <w:color w:val="000000" w:themeColor="text1"/>
          <w:kern w:val="0"/>
          <w:sz w:val="32"/>
          <w:szCs w:val="32"/>
          <w:shd w:val="clear" w:color="auto" w:fill="FFFFFF"/>
          <w:lang w:bidi="ar"/>
          <w14:textFill>
            <w14:solidFill>
              <w14:schemeClr w14:val="tx1"/>
            </w14:solidFill>
          </w14:textFill>
        </w:rPr>
        <w:t>第一章 总</w:t>
      </w:r>
      <w:r>
        <w:rPr>
          <w:rFonts w:hint="eastAsia" w:ascii="黑体" w:hAnsi="宋体" w:eastAsia="黑体" w:cs="黑体"/>
          <w:color w:val="000000" w:themeColor="text1"/>
          <w:kern w:val="0"/>
          <w:sz w:val="32"/>
          <w:szCs w:val="32"/>
          <w:shd w:val="clear" w:color="auto" w:fill="FFFFFF"/>
          <w:lang w:val="en-US" w:eastAsia="zh-CN" w:bidi="ar"/>
          <w14:textFill>
            <w14:solidFill>
              <w14:schemeClr w14:val="tx1"/>
            </w14:solidFill>
          </w14:textFill>
        </w:rPr>
        <w:t xml:space="preserve"> </w:t>
      </w:r>
      <w:r>
        <w:rPr>
          <w:rFonts w:hint="eastAsia" w:ascii="黑体" w:hAnsi="宋体" w:eastAsia="黑体" w:cs="黑体"/>
          <w:color w:val="000000" w:themeColor="text1"/>
          <w:kern w:val="0"/>
          <w:sz w:val="32"/>
          <w:szCs w:val="32"/>
          <w:shd w:val="clear" w:color="auto" w:fill="FFFFFF"/>
          <w:lang w:bidi="ar"/>
          <w14:textFill>
            <w14:solidFill>
              <w14:schemeClr w14:val="tx1"/>
            </w14:solidFill>
          </w14:textFill>
        </w:rPr>
        <w:t>则</w:t>
      </w:r>
    </w:p>
    <w:p w14:paraId="7E8887CF">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第一条</w:t>
      </w:r>
      <w:r>
        <w:rPr>
          <w:rFonts w:hint="eastAsia" w:ascii="仿宋_GB2312" w:hAnsi="仿宋_GB2312" w:eastAsia="仿宋_GB2312" w:cs="仿宋_GB2312"/>
          <w:color w:val="000000" w:themeColor="text1"/>
          <w:sz w:val="32"/>
          <w:szCs w:val="32"/>
          <w14:textFill>
            <w14:solidFill>
              <w14:schemeClr w14:val="tx1"/>
            </w14:solidFill>
          </w14:textFill>
        </w:rPr>
        <w:t xml:space="preserve"> 为激励普</w:t>
      </w:r>
      <w:r>
        <w:rPr>
          <w:rFonts w:hint="eastAsia" w:ascii="仿宋_GB2312" w:hAnsi="仿宋_GB2312" w:eastAsia="仿宋_GB2312" w:cs="仿宋_GB2312"/>
          <w:color w:val="000000" w:themeColor="text1"/>
          <w:sz w:val="32"/>
          <w:szCs w:val="32"/>
          <w14:textFill>
            <w14:solidFill>
              <w14:schemeClr w14:val="tx1"/>
            </w14:solidFill>
          </w14:textFill>
        </w:rPr>
        <w:t>通高等学校学生勤奋学习、努力进取，在德、智、体、美、劳等方面全面发展，国家设立旨在奖励特别优秀学生的“国家奖学金”。</w:t>
      </w:r>
    </w:p>
    <w:p w14:paraId="6923E07B">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第二条</w:t>
      </w:r>
      <w:r>
        <w:rPr>
          <w:rFonts w:hint="eastAsia" w:ascii="仿宋_GB2312" w:hAnsi="仿宋_GB2312" w:eastAsia="仿宋_GB2312" w:cs="仿宋_GB2312"/>
          <w:color w:val="000000" w:themeColor="text1"/>
          <w:sz w:val="32"/>
          <w:szCs w:val="32"/>
          <w14:textFill>
            <w14:solidFill>
              <w14:schemeClr w14:val="tx1"/>
            </w14:solidFill>
          </w14:textFill>
        </w:rPr>
        <w:t xml:space="preserve"> 为做好国家奖学金的评选和管理工作，根据国家和安徽省政府有关规定，结合学校实际，制定本办法。</w:t>
      </w:r>
    </w:p>
    <w:p w14:paraId="56110E6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宋体" w:eastAsia="黑体" w:cs="黑体"/>
          <w:color w:val="000000" w:themeColor="text1"/>
          <w:kern w:val="0"/>
          <w:sz w:val="32"/>
          <w:szCs w:val="32"/>
          <w:shd w:val="clear" w:color="auto" w:fill="FFFFFF"/>
          <w:lang w:bidi="ar"/>
          <w14:textFill>
            <w14:solidFill>
              <w14:schemeClr w14:val="tx1"/>
            </w14:solidFill>
          </w14:textFill>
        </w:rPr>
      </w:pPr>
      <w:r>
        <w:rPr>
          <w:rFonts w:hint="eastAsia" w:ascii="黑体" w:hAnsi="宋体" w:eastAsia="黑体" w:cs="黑体"/>
          <w:color w:val="000000" w:themeColor="text1"/>
          <w:kern w:val="0"/>
          <w:sz w:val="32"/>
          <w:szCs w:val="32"/>
          <w:shd w:val="clear" w:color="auto" w:fill="FFFFFF"/>
          <w:lang w:bidi="ar"/>
          <w14:textFill>
            <w14:solidFill>
              <w14:schemeClr w14:val="tx1"/>
            </w14:solidFill>
          </w14:textFill>
        </w:rPr>
        <w:t>第二章 奖励对象及申请条件</w:t>
      </w:r>
    </w:p>
    <w:p w14:paraId="7F5FF09A">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第三条</w:t>
      </w:r>
      <w:r>
        <w:rPr>
          <w:rFonts w:hint="eastAsia" w:ascii="仿宋_GB2312" w:hAnsi="仿宋_GB2312" w:eastAsia="仿宋_GB2312" w:cs="仿宋_GB2312"/>
          <w:color w:val="000000" w:themeColor="text1"/>
          <w:sz w:val="32"/>
          <w:szCs w:val="32"/>
          <w14:textFill>
            <w14:solidFill>
              <w14:schemeClr w14:val="tx1"/>
            </w14:solidFill>
          </w14:textFill>
        </w:rPr>
        <w:t xml:space="preserve"> 本科生国家奖学金的奖励对象为安徽建筑大学二年级以上（含二年级）品学兼优、在校期间表现特别优秀的全日制在籍本科生。</w:t>
      </w:r>
    </w:p>
    <w:p w14:paraId="681E4929">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第四条</w:t>
      </w:r>
      <w:r>
        <w:rPr>
          <w:rFonts w:hint="eastAsia" w:ascii="仿宋_GB2312" w:hAnsi="仿宋_GB2312" w:eastAsia="仿宋_GB2312" w:cs="仿宋_GB2312"/>
          <w:color w:val="000000" w:themeColor="text1"/>
          <w:sz w:val="32"/>
          <w:szCs w:val="32"/>
          <w14:textFill>
            <w14:solidFill>
              <w14:schemeClr w14:val="tx1"/>
            </w14:solidFill>
          </w14:textFill>
        </w:rPr>
        <w:t xml:space="preserve"> 本科生国家奖学金的基本申请条件：</w:t>
      </w:r>
    </w:p>
    <w:p w14:paraId="4FDFE2E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（一）具有中华人民共和国国籍；</w:t>
      </w:r>
    </w:p>
    <w:p w14:paraId="3F5A857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（二）热爱社会主义祖国，拥护中国共产党的领导；</w:t>
      </w:r>
    </w:p>
    <w:p w14:paraId="4F475DB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（三）遵守宪法和法律，遵守学校各项规章制度；</w:t>
      </w:r>
    </w:p>
    <w:p w14:paraId="14ED472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（四）诚实守信，道德品质优良；</w:t>
      </w:r>
    </w:p>
    <w:p w14:paraId="77788FC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（五）在校期间学习成绩优异，创新能力、社会实践、综合素质等方面特别突出。</w:t>
      </w:r>
    </w:p>
    <w:p w14:paraId="5F70E9B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宋体" w:eastAsia="黑体" w:cs="黑体"/>
          <w:color w:val="000000" w:themeColor="text1"/>
          <w:kern w:val="0"/>
          <w:sz w:val="32"/>
          <w:szCs w:val="32"/>
          <w:shd w:val="clear" w:color="auto" w:fill="FFFFFF"/>
          <w:lang w:bidi="ar"/>
          <w14:textFill>
            <w14:solidFill>
              <w14:schemeClr w14:val="tx1"/>
            </w14:solidFill>
          </w14:textFill>
        </w:rPr>
      </w:pPr>
      <w:r>
        <w:rPr>
          <w:rFonts w:hint="eastAsia" w:ascii="黑体" w:hAnsi="宋体" w:eastAsia="黑体" w:cs="黑体"/>
          <w:color w:val="000000" w:themeColor="text1"/>
          <w:kern w:val="0"/>
          <w:sz w:val="32"/>
          <w:szCs w:val="32"/>
          <w:shd w:val="clear" w:color="auto" w:fill="FFFFFF"/>
          <w:lang w:bidi="ar"/>
          <w14:textFill>
            <w14:solidFill>
              <w14:schemeClr w14:val="tx1"/>
            </w14:solidFill>
          </w14:textFill>
        </w:rPr>
        <w:t>第三章 评选办法</w:t>
      </w:r>
    </w:p>
    <w:p w14:paraId="197F89DC">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第五条</w:t>
      </w:r>
      <w:r>
        <w:rPr>
          <w:rFonts w:hint="eastAsia" w:ascii="仿宋_GB2312" w:hAnsi="仿宋_GB2312" w:eastAsia="仿宋_GB2312" w:cs="仿宋_GB2312"/>
          <w:color w:val="000000" w:themeColor="text1"/>
          <w:sz w:val="32"/>
          <w:szCs w:val="32"/>
          <w14:textFill>
            <w14:solidFill>
              <w14:schemeClr w14:val="tx1"/>
            </w14:solidFill>
          </w14:textFill>
        </w:rPr>
        <w:t xml:space="preserve"> 本科生国家奖学金评选实行公示制，坚持公开、公平、公正的原则，严禁弄虚作假。</w:t>
      </w:r>
    </w:p>
    <w:p w14:paraId="0438EA25">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第六条</w:t>
      </w:r>
      <w:r>
        <w:rPr>
          <w:rFonts w:hint="eastAsia" w:ascii="仿宋_GB2312" w:hAnsi="仿宋_GB2312" w:eastAsia="仿宋_GB2312" w:cs="仿宋_GB2312"/>
          <w:color w:val="000000" w:themeColor="text1"/>
          <w:sz w:val="32"/>
          <w:szCs w:val="32"/>
          <w14:textFill>
            <w14:solidFill>
              <w14:schemeClr w14:val="tx1"/>
            </w14:solidFill>
          </w14:textFill>
        </w:rPr>
        <w:t xml:space="preserve"> 本科生国家奖学金按学年申请和评选。每年9月开始申请、评选，按照以下程序进行：</w:t>
      </w:r>
    </w:p>
    <w:p w14:paraId="3B8A26C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（一）学生个人对照条件提出申请，认真填写《国家奖学金审批情况表》，由辅导员组织班级评议，签字确认后，报所在学院审查留存；</w:t>
      </w:r>
    </w:p>
    <w:p w14:paraId="48B202E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（二）各学院根据申请学生的情况进行资格审查，并根据学习成绩及综合素质测评成绩，择优推荐获奖学生名单，公示无异议后报学生处；</w:t>
      </w:r>
    </w:p>
    <w:p w14:paraId="4139275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学生处对各学院本科生国家奖学金评审程序进行审查，并将学院推荐的获奖学生名单及相关材料汇总报学校国家奖助学金评审领导小组（评审委员会）审定，并在全校公示不少于五个工作日后，上报相关上级单位审核。</w:t>
      </w:r>
    </w:p>
    <w:p w14:paraId="6CC69F9C">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 xml:space="preserve">第七条 </w:t>
      </w:r>
      <w:r>
        <w:rPr>
          <w:rFonts w:hint="eastAsia" w:ascii="仿宋_GB2312" w:hAnsi="仿宋_GB2312" w:eastAsia="仿宋_GB2312" w:cs="仿宋_GB2312"/>
          <w:color w:val="000000" w:themeColor="text1"/>
          <w:sz w:val="32"/>
          <w:szCs w:val="32"/>
          <w14:textFill>
            <w14:solidFill>
              <w14:schemeClr w14:val="tx1"/>
            </w14:solidFill>
          </w14:textFill>
        </w:rPr>
        <w:t>公示期间如有异议，学生可向学生处或评审委员会提交书面申诉，学校应及时调查核实并反馈结果。</w:t>
      </w:r>
    </w:p>
    <w:p w14:paraId="6ED1C051">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第八条</w:t>
      </w:r>
      <w:r>
        <w:rPr>
          <w:rFonts w:hint="eastAsia" w:ascii="仿宋_GB2312" w:hAnsi="仿宋_GB2312" w:eastAsia="仿宋_GB2312" w:cs="仿宋_GB2312"/>
          <w:color w:val="000000" w:themeColor="text1"/>
          <w:sz w:val="32"/>
          <w:szCs w:val="32"/>
          <w14:textFill>
            <w14:solidFill>
              <w14:schemeClr w14:val="tx1"/>
            </w14:solidFill>
          </w14:textFill>
        </w:rPr>
        <w:t xml:space="preserve"> 同一学年内，获得本科生国家奖学金的学生，不得申报国家励志奖学金及社会奖学金。若同时获得校学业奖学金，荣誉兼得，奖励金额按所获奖项最高项金额进行发放，不重复发放。</w:t>
      </w:r>
    </w:p>
    <w:p w14:paraId="4002EF21">
      <w:pPr>
        <w:keepNext w:val="0"/>
        <w:keepLines w:val="0"/>
        <w:pageBreakBefore w:val="0"/>
        <w:widowControl/>
        <w:kinsoku/>
        <w:wordWrap/>
        <w:overflowPunct/>
        <w:topLinePunct w:val="0"/>
        <w:autoSpaceDE/>
        <w:autoSpaceDN/>
        <w:bidi w:val="0"/>
        <w:adjustRightInd/>
        <w:snapToGrid/>
        <w:spacing w:line="560" w:lineRule="exact"/>
        <w:ind w:firstLine="2880" w:firstLineChars="900"/>
        <w:jc w:val="left"/>
        <w:textAlignment w:val="auto"/>
        <w:rPr>
          <w:rFonts w:ascii="黑体" w:hAnsi="宋体" w:eastAsia="黑体" w:cs="黑体"/>
          <w:color w:val="000000" w:themeColor="text1"/>
          <w:kern w:val="0"/>
          <w:sz w:val="32"/>
          <w:szCs w:val="32"/>
          <w:shd w:val="clear" w:color="auto" w:fill="FFFFFF"/>
          <w:lang w:bidi="ar"/>
          <w14:textFill>
            <w14:solidFill>
              <w14:schemeClr w14:val="tx1"/>
            </w14:solidFill>
          </w14:textFill>
        </w:rPr>
      </w:pPr>
      <w:r>
        <w:rPr>
          <w:rFonts w:hint="eastAsia" w:ascii="黑体" w:hAnsi="宋体" w:eastAsia="黑体" w:cs="黑体"/>
          <w:color w:val="000000" w:themeColor="text1"/>
          <w:kern w:val="0"/>
          <w:sz w:val="32"/>
          <w:szCs w:val="32"/>
          <w:shd w:val="clear" w:color="auto" w:fill="FFFFFF"/>
          <w:lang w:bidi="ar"/>
          <w14:textFill>
            <w14:solidFill>
              <w14:schemeClr w14:val="tx1"/>
            </w14:solidFill>
          </w14:textFill>
        </w:rPr>
        <w:t>第四章 管理办法</w:t>
      </w:r>
    </w:p>
    <w:p w14:paraId="488E5FDB">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第九条</w:t>
      </w:r>
      <w:r>
        <w:rPr>
          <w:rFonts w:hint="eastAsia" w:ascii="仿宋_GB2312" w:hAnsi="仿宋_GB2312" w:eastAsia="仿宋_GB2312" w:cs="仿宋_GB2312"/>
          <w:color w:val="000000" w:themeColor="text1"/>
          <w:sz w:val="32"/>
          <w:szCs w:val="32"/>
          <w14:textFill>
            <w14:solidFill>
              <w14:schemeClr w14:val="tx1"/>
            </w14:solidFill>
          </w14:textFill>
        </w:rPr>
        <w:t xml:space="preserve"> 本科生国家奖学金奖励标准及奖励人数按当年安徽省下达指标执行。</w:t>
      </w:r>
    </w:p>
    <w:p w14:paraId="57021E97">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第十条</w:t>
      </w:r>
      <w:r>
        <w:rPr>
          <w:rFonts w:hint="eastAsia" w:ascii="仿宋_GB2312" w:hAnsi="仿宋_GB2312" w:eastAsia="仿宋_GB2312" w:cs="仿宋_GB2312"/>
          <w:color w:val="000000" w:themeColor="text1"/>
          <w:sz w:val="32"/>
          <w:szCs w:val="32"/>
          <w14:textFill>
            <w14:solidFill>
              <w14:schemeClr w14:val="tx1"/>
            </w14:solidFill>
          </w14:textFill>
        </w:rPr>
        <w:t xml:space="preserve"> 本科生国家奖学金获得者，将颁发国家统一印制的奖励证书，并记入学生的学籍档案。奖金由学校通过学生社保卡（一卡通）统一发放。</w:t>
      </w:r>
    </w:p>
    <w:p w14:paraId="63A5C8BB">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第十一条</w:t>
      </w:r>
      <w:r>
        <w:rPr>
          <w:rFonts w:hint="eastAsia" w:ascii="仿宋_GB2312" w:hAnsi="仿宋_GB2312" w:eastAsia="仿宋_GB2312" w:cs="仿宋_GB2312"/>
          <w:color w:val="000000" w:themeColor="text1"/>
          <w:sz w:val="32"/>
          <w:szCs w:val="32"/>
          <w14:textFill>
            <w14:solidFill>
              <w14:schemeClr w14:val="tx1"/>
            </w14:solidFill>
          </w14:textFill>
        </w:rPr>
        <w:t xml:space="preserve"> 经批准已获得本科生国家奖学金的学生，如发现有弄虚作假行为将取消获奖资格，追回所发奖学金及证书,并视情节予以相应处分。学生如有异议，可参照《安徽建筑大学学生申诉处理办法》有关规定进行申诉。</w:t>
      </w:r>
    </w:p>
    <w:p w14:paraId="569F7DF4">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第十二条</w:t>
      </w:r>
      <w:r>
        <w:rPr>
          <w:rFonts w:hint="eastAsia" w:ascii="仿宋_GB2312" w:hAnsi="仿宋_GB2312" w:eastAsia="仿宋_GB2312" w:cs="仿宋_GB2312"/>
          <w:color w:val="000000" w:themeColor="text1"/>
          <w:sz w:val="32"/>
          <w:szCs w:val="32"/>
          <w14:textFill>
            <w14:solidFill>
              <w14:schemeClr w14:val="tx1"/>
            </w14:solidFill>
          </w14:textFill>
        </w:rPr>
        <w:t xml:space="preserve"> 获得本科生国家奖学金的学生，应正确对待和使用奖学金，真正将其用于学习和生活，不得挥霍浪费。否则，一经发现，学校将取消其获奖资格，并追回所发奖学金及证书。</w:t>
      </w:r>
    </w:p>
    <w:p w14:paraId="28E9256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宋体" w:eastAsia="黑体" w:cs="黑体"/>
          <w:color w:val="000000" w:themeColor="text1"/>
          <w:kern w:val="0"/>
          <w:sz w:val="32"/>
          <w:szCs w:val="32"/>
          <w:shd w:val="clear" w:color="auto" w:fill="FFFFFF"/>
          <w:lang w:bidi="ar"/>
          <w14:textFill>
            <w14:solidFill>
              <w14:schemeClr w14:val="tx1"/>
            </w14:solidFill>
          </w14:textFill>
        </w:rPr>
      </w:pPr>
      <w:r>
        <w:rPr>
          <w:rFonts w:hint="eastAsia" w:ascii="黑体" w:hAnsi="宋体" w:eastAsia="黑体" w:cs="黑体"/>
          <w:color w:val="000000" w:themeColor="text1"/>
          <w:kern w:val="0"/>
          <w:sz w:val="32"/>
          <w:szCs w:val="32"/>
          <w:shd w:val="clear" w:color="auto" w:fill="FFFFFF"/>
          <w:lang w:bidi="ar"/>
          <w14:textFill>
            <w14:solidFill>
              <w14:schemeClr w14:val="tx1"/>
            </w14:solidFill>
          </w14:textFill>
        </w:rPr>
        <w:t>第五章 附</w:t>
      </w:r>
      <w:r>
        <w:rPr>
          <w:rFonts w:hint="eastAsia" w:ascii="黑体" w:hAnsi="宋体" w:eastAsia="黑体" w:cs="黑体"/>
          <w:color w:val="000000" w:themeColor="text1"/>
          <w:kern w:val="0"/>
          <w:sz w:val="32"/>
          <w:szCs w:val="32"/>
          <w:shd w:val="clear" w:color="auto" w:fill="FFFFFF"/>
          <w:lang w:val="en-US" w:eastAsia="zh-CN" w:bidi="ar"/>
          <w14:textFill>
            <w14:solidFill>
              <w14:schemeClr w14:val="tx1"/>
            </w14:solidFill>
          </w14:textFill>
        </w:rPr>
        <w:t xml:space="preserve"> </w:t>
      </w:r>
      <w:r>
        <w:rPr>
          <w:rFonts w:hint="eastAsia" w:ascii="黑体" w:hAnsi="宋体" w:eastAsia="黑体" w:cs="黑体"/>
          <w:color w:val="000000" w:themeColor="text1"/>
          <w:kern w:val="0"/>
          <w:sz w:val="32"/>
          <w:szCs w:val="32"/>
          <w:shd w:val="clear" w:color="auto" w:fill="FFFFFF"/>
          <w:lang w:bidi="ar"/>
          <w14:textFill>
            <w14:solidFill>
              <w14:schemeClr w14:val="tx1"/>
            </w14:solidFill>
          </w14:textFill>
        </w:rPr>
        <w:t>则</w:t>
      </w:r>
    </w:p>
    <w:p w14:paraId="0CE90E62">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第十三条</w:t>
      </w:r>
      <w:r>
        <w:rPr>
          <w:rFonts w:hint="eastAsia" w:ascii="仿宋_GB2312" w:hAnsi="仿宋_GB2312" w:eastAsia="仿宋_GB2312" w:cs="仿宋_GB2312"/>
          <w:color w:val="000000" w:themeColor="text1"/>
          <w:sz w:val="32"/>
          <w:szCs w:val="32"/>
          <w14:textFill>
            <w14:solidFill>
              <w14:schemeClr w14:val="tx1"/>
            </w14:solidFill>
          </w14:textFill>
        </w:rPr>
        <w:t xml:space="preserve"> 本办法自发布之日起施行，由学生处负责解释。原《安徽建筑大学国家奖学金评选管理办法》（校字〔2014〕91号）同时废止</w:t>
      </w:r>
      <w:bookmarkStart w:id="0" w:name="_GoBack"/>
      <w:bookmarkEnd w:id="0"/>
      <w:r>
        <w:rPr>
          <w:rFonts w:hint="eastAsia" w:ascii="仿宋_GB2312" w:hAnsi="仿宋_GB2312" w:eastAsia="仿宋_GB2312" w:cs="仿宋_GB2312"/>
          <w:color w:val="000000" w:themeColor="text1"/>
          <w:sz w:val="32"/>
          <w:szCs w:val="32"/>
          <w14:textFill>
            <w14:solidFill>
              <w14:schemeClr w14:val="tx1"/>
            </w14:solidFill>
          </w14:textFill>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6D0B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F5F02BE">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1F5F02BE">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248"/>
    <w:rsid w:val="00035D24"/>
    <w:rsid w:val="00081C00"/>
    <w:rsid w:val="00117399"/>
    <w:rsid w:val="00162CEE"/>
    <w:rsid w:val="001A11F1"/>
    <w:rsid w:val="001A4DEC"/>
    <w:rsid w:val="00306469"/>
    <w:rsid w:val="00376567"/>
    <w:rsid w:val="00380F6F"/>
    <w:rsid w:val="003C0779"/>
    <w:rsid w:val="003F0248"/>
    <w:rsid w:val="00430B90"/>
    <w:rsid w:val="004517D5"/>
    <w:rsid w:val="004B5137"/>
    <w:rsid w:val="004D2617"/>
    <w:rsid w:val="005054BA"/>
    <w:rsid w:val="005854C8"/>
    <w:rsid w:val="00621B56"/>
    <w:rsid w:val="0074718F"/>
    <w:rsid w:val="007A6617"/>
    <w:rsid w:val="00824536"/>
    <w:rsid w:val="008B4D33"/>
    <w:rsid w:val="008F28E4"/>
    <w:rsid w:val="008F6690"/>
    <w:rsid w:val="00906491"/>
    <w:rsid w:val="00915815"/>
    <w:rsid w:val="009D7EC0"/>
    <w:rsid w:val="00A532FF"/>
    <w:rsid w:val="00A73396"/>
    <w:rsid w:val="00AA503A"/>
    <w:rsid w:val="00B616EC"/>
    <w:rsid w:val="00BA66E9"/>
    <w:rsid w:val="00BB2C0B"/>
    <w:rsid w:val="00BF6398"/>
    <w:rsid w:val="00C12C77"/>
    <w:rsid w:val="00C45F96"/>
    <w:rsid w:val="00CC514C"/>
    <w:rsid w:val="00CD4A4C"/>
    <w:rsid w:val="00DF0AAA"/>
    <w:rsid w:val="00E249CC"/>
    <w:rsid w:val="00E4753D"/>
    <w:rsid w:val="00F674E1"/>
    <w:rsid w:val="00FC0823"/>
    <w:rsid w:val="10AB21DD"/>
    <w:rsid w:val="187C0725"/>
    <w:rsid w:val="1D546725"/>
    <w:rsid w:val="37F2750D"/>
    <w:rsid w:val="3C8A5FE2"/>
    <w:rsid w:val="55125ED5"/>
    <w:rsid w:val="59F004D4"/>
    <w:rsid w:val="5F871D2E"/>
    <w:rsid w:val="6591417C"/>
    <w:rsid w:val="663D5ACC"/>
    <w:rsid w:val="6B113A31"/>
    <w:rsid w:val="746D57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1121</Words>
  <Characters>1125</Characters>
  <Lines>8</Lines>
  <Paragraphs>2</Paragraphs>
  <TotalTime>121</TotalTime>
  <ScaleCrop>false</ScaleCrop>
  <LinksUpToDate>false</LinksUpToDate>
  <CharactersWithSpaces>1143</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2025-01-03T07:39:00Z</dcterms:created>
  <dc:creator>胡韬</dc:creator>
  <cp:lastModifiedBy>Administrator</cp:lastModifiedBy>
  <dcterms:modified xsi:type="dcterms:W3CDTF">2025-07-16T05:59:07Z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F80682AC8C974EF68E0FB05E0C4DB25A_12</vt:lpwstr>
  </property>
  <property fmtid="{D5CDD505-2E9C-101B-9397-08002B2CF9AE}" pid="4" name="KSOTemplateDocerSaveRecord">
    <vt:lpwstr>eyJoZGlkIjoiZjM5MTQ5OTgxOGVhMDhmNTg3ZWFiZTM0MmEwMGVkNDkiLCJ1c2VySWQiOiI4NTQyNDAzMzcifQ==</vt:lpwstr>
  </property>
</Properties>
</file>