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73C68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b/>
          <w:bCs/>
          <w:color w:val="000000" w:themeColor="text1"/>
          <w:kern w:val="0"/>
          <w:sz w:val="44"/>
          <w:szCs w:val="44"/>
          <w:lang w:bidi="ar"/>
          <w14:textFill>
            <w14:solidFill>
              <w14:schemeClr w14:val="tx1"/>
            </w14:solidFill>
          </w14:textFill>
        </w:rPr>
      </w:pPr>
      <w:r>
        <w:rPr>
          <w:rFonts w:ascii="宋体" w:hAnsi="宋体" w:eastAsia="宋体" w:cs="宋体"/>
          <w:b/>
          <w:bCs/>
          <w:color w:val="000000" w:themeColor="text1"/>
          <w:kern w:val="0"/>
          <w:sz w:val="44"/>
          <w:szCs w:val="44"/>
          <w:lang w:bidi="ar"/>
          <w14:textFill>
            <w14:solidFill>
              <w14:schemeClr w14:val="tx1"/>
            </w14:solidFill>
          </w14:textFill>
        </w:rPr>
        <w:t>安徽建筑大学资助经济困难</w:t>
      </w:r>
      <w:r>
        <w:rPr>
          <w:rFonts w:hint="eastAsia" w:ascii="宋体" w:hAnsi="宋体" w:eastAsia="宋体" w:cs="宋体"/>
          <w:b/>
          <w:bCs/>
          <w:color w:val="000000" w:themeColor="text1"/>
          <w:kern w:val="0"/>
          <w:sz w:val="44"/>
          <w:szCs w:val="44"/>
          <w:lang w:val="en-US" w:eastAsia="zh-CN" w:bidi="ar"/>
          <w14:textFill>
            <w14:solidFill>
              <w14:schemeClr w14:val="tx1"/>
            </w14:solidFill>
          </w14:textFill>
        </w:rPr>
        <w:t>本科生</w:t>
      </w:r>
    </w:p>
    <w:p w14:paraId="6D511AA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b/>
          <w:bCs/>
          <w:color w:val="000000" w:themeColor="text1"/>
          <w:kern w:val="0"/>
          <w:sz w:val="44"/>
          <w:szCs w:val="44"/>
          <w:lang w:bidi="ar"/>
          <w14:textFill>
            <w14:solidFill>
              <w14:schemeClr w14:val="tx1"/>
            </w14:solidFill>
          </w14:textFill>
        </w:rPr>
      </w:pPr>
      <w:r>
        <w:rPr>
          <w:rFonts w:ascii="宋体" w:hAnsi="宋体" w:eastAsia="宋体" w:cs="宋体"/>
          <w:b/>
          <w:bCs/>
          <w:color w:val="000000" w:themeColor="text1"/>
          <w:kern w:val="0"/>
          <w:sz w:val="44"/>
          <w:szCs w:val="44"/>
          <w:lang w:bidi="ar"/>
          <w14:textFill>
            <w14:solidFill>
              <w14:schemeClr w14:val="tx1"/>
            </w14:solidFill>
          </w14:textFill>
        </w:rPr>
        <w:t>实施办法</w:t>
      </w:r>
    </w:p>
    <w:p w14:paraId="684B6153">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宋体" w:hAnsi="宋体" w:eastAsia="宋体" w:cs="宋体"/>
          <w:b/>
          <w:bCs/>
          <w:color w:val="000000" w:themeColor="text1"/>
          <w:kern w:val="0"/>
          <w:sz w:val="44"/>
          <w:szCs w:val="44"/>
          <w:lang w:bidi="ar"/>
          <w14:textFill>
            <w14:solidFill>
              <w14:schemeClr w14:val="tx1"/>
            </w14:solidFill>
          </w14:textFill>
        </w:rPr>
      </w:pPr>
    </w:p>
    <w:p w14:paraId="7B88A5EC">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center"/>
        <w:textAlignment w:val="auto"/>
        <w:rPr>
          <w:rFonts w:ascii="黑体" w:hAnsi="黑体" w:eastAsia="黑体" w:cs="黑体"/>
          <w:bCs/>
          <w:color w:val="000000" w:themeColor="text1"/>
          <w:sz w:val="19"/>
          <w:szCs w:val="19"/>
          <w14:textFill>
            <w14:solidFill>
              <w14:schemeClr w14:val="tx1"/>
            </w14:solidFill>
          </w14:textFill>
        </w:rPr>
      </w:pPr>
      <w:r>
        <w:rPr>
          <w:rStyle w:val="7"/>
          <w:rFonts w:hint="eastAsia" w:ascii="黑体" w:hAnsi="黑体" w:eastAsia="黑体" w:cs="黑体"/>
          <w:b w:val="0"/>
          <w:bCs/>
          <w:color w:val="000000" w:themeColor="text1"/>
          <w:sz w:val="32"/>
          <w:szCs w:val="32"/>
          <w:shd w:val="clear" w:color="auto" w:fill="FFFFFF"/>
          <w14:textFill>
            <w14:solidFill>
              <w14:schemeClr w14:val="tx1"/>
            </w14:solidFill>
          </w14:textFill>
        </w:rPr>
        <w:t>第一章 总 则</w:t>
      </w:r>
    </w:p>
    <w:p w14:paraId="513FCE15">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1"/>
        <w:jc w:val="both"/>
        <w:textAlignment w:val="auto"/>
        <w:rPr>
          <w:rFonts w:ascii="仿宋_GB2312" w:hAnsi="Helvetica" w:eastAsia="仿宋_GB2312" w:cs="仿宋_GB2312"/>
          <w:color w:val="000000" w:themeColor="text1"/>
          <w:sz w:val="32"/>
          <w:szCs w:val="32"/>
          <w:shd w:val="clear" w:color="auto" w:fill="FFFFFF"/>
          <w14:textFill>
            <w14:solidFill>
              <w14:schemeClr w14:val="tx1"/>
            </w14:solidFill>
          </w14:textFill>
        </w:rPr>
      </w:pPr>
      <w:r>
        <w:rPr>
          <w:rFonts w:hint="eastAsia" w:ascii="仿宋_GB2312" w:hAnsi="Helvetica" w:eastAsia="仿宋_GB2312" w:cs="仿宋_GB2312"/>
          <w:b/>
          <w:color w:val="000000" w:themeColor="text1"/>
          <w:sz w:val="32"/>
          <w:szCs w:val="32"/>
          <w:shd w:val="clear" w:color="auto" w:fill="FFFFFF"/>
          <w14:textFill>
            <w14:solidFill>
              <w14:schemeClr w14:val="tx1"/>
            </w14:solidFill>
          </w14:textFill>
        </w:rPr>
        <w:t>第一条</w:t>
      </w:r>
      <w:r>
        <w:rPr>
          <w:rFonts w:hint="eastAsia" w:ascii="仿宋_GB2312" w:hAnsi="Helvetica" w:eastAsia="仿宋_GB2312" w:cs="仿宋_GB2312"/>
          <w:color w:val="000000" w:themeColor="text1"/>
          <w:sz w:val="32"/>
          <w:szCs w:val="32"/>
          <w:shd w:val="clear" w:color="auto" w:fill="FFFFFF"/>
          <w14:textFill>
            <w14:solidFill>
              <w14:schemeClr w14:val="tx1"/>
            </w14:solidFill>
          </w14:textFill>
        </w:rPr>
        <w:t xml:space="preserve"> 根据教育部和安徽省教育厅有关加强对家庭经济困难学生资助工作的有关文件精神，结合学校实际，制定本办法。 </w:t>
      </w:r>
    </w:p>
    <w:p w14:paraId="2FDD0A7B">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1"/>
        <w:jc w:val="both"/>
        <w:textAlignment w:val="auto"/>
        <w:rPr>
          <w:rFonts w:ascii="Helvetica" w:hAnsi="Helvetica" w:eastAsia="仿宋_GB2312" w:cs="Helvetica"/>
          <w:color w:val="000000" w:themeColor="text1"/>
          <w:sz w:val="19"/>
          <w:szCs w:val="19"/>
          <w14:textFill>
            <w14:solidFill>
              <w14:schemeClr w14:val="tx1"/>
            </w14:solidFill>
          </w14:textFill>
        </w:rPr>
      </w:pPr>
      <w:r>
        <w:rPr>
          <w:rFonts w:hint="eastAsia" w:ascii="仿宋_GB2312" w:hAnsi="Helvetica" w:eastAsia="仿宋_GB2312" w:cs="仿宋_GB2312"/>
          <w:b/>
          <w:color w:val="000000" w:themeColor="text1"/>
          <w:sz w:val="32"/>
          <w:szCs w:val="32"/>
          <w:shd w:val="clear" w:color="auto" w:fill="FFFFFF"/>
          <w:lang w:bidi="ar"/>
          <w14:textFill>
            <w14:solidFill>
              <w14:schemeClr w14:val="tx1"/>
            </w14:solidFill>
          </w14:textFill>
        </w:rPr>
        <w:t>第二条</w:t>
      </w:r>
      <w:r>
        <w:rPr>
          <w:rFonts w:hint="eastAsia" w:ascii="仿宋_GB2312" w:hAnsi="Helvetica" w:eastAsia="仿宋_GB2312" w:cs="仿宋_GB2312"/>
          <w:color w:val="000000" w:themeColor="text1"/>
          <w:sz w:val="32"/>
          <w:szCs w:val="32"/>
          <w:shd w:val="clear" w:color="auto" w:fill="FFFFFF"/>
          <w:lang w:bidi="ar"/>
          <w14:textFill>
            <w14:solidFill>
              <w14:schemeClr w14:val="tx1"/>
            </w14:solidFill>
          </w14:textFill>
        </w:rPr>
        <w:t xml:space="preserve"> 本办法适用于安徽建筑大学全日制在籍</w:t>
      </w:r>
      <w:r>
        <w:rPr>
          <w:rFonts w:hint="eastAsia" w:ascii="仿宋_GB2312" w:hAnsi="Helvetica" w:eastAsia="仿宋_GB2312" w:cs="仿宋_GB2312"/>
          <w:color w:val="000000" w:themeColor="text1"/>
          <w:sz w:val="32"/>
          <w:szCs w:val="32"/>
          <w:shd w:val="clear" w:color="auto" w:fill="FFFFFF"/>
          <w:lang w:val="en-US" w:eastAsia="zh-CN" w:bidi="ar"/>
          <w14:textFill>
            <w14:solidFill>
              <w14:schemeClr w14:val="tx1"/>
            </w14:solidFill>
          </w14:textFill>
        </w:rPr>
        <w:t>本科</w:t>
      </w:r>
      <w:r>
        <w:rPr>
          <w:rFonts w:hint="eastAsia" w:ascii="仿宋_GB2312" w:hAnsi="Helvetica" w:eastAsia="仿宋_GB2312" w:cs="仿宋_GB2312"/>
          <w:color w:val="000000" w:themeColor="text1"/>
          <w:sz w:val="32"/>
          <w:szCs w:val="32"/>
          <w:shd w:val="clear" w:color="auto" w:fill="FFFFFF"/>
          <w:lang w:bidi="ar"/>
          <w14:textFill>
            <w14:solidFill>
              <w14:schemeClr w14:val="tx1"/>
            </w14:solidFill>
          </w14:textFill>
        </w:rPr>
        <w:t>生。</w:t>
      </w:r>
    </w:p>
    <w:p w14:paraId="2191D48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1"/>
        <w:jc w:val="both"/>
        <w:textAlignment w:val="auto"/>
        <w:rPr>
          <w:rFonts w:ascii="Helvetica" w:hAnsi="Helvetica" w:eastAsia="Helvetica" w:cs="Helvetica"/>
          <w:color w:val="000000" w:themeColor="text1"/>
          <w:sz w:val="19"/>
          <w:szCs w:val="19"/>
          <w:highlight w:val="none"/>
          <w14:textFill>
            <w14:solidFill>
              <w14:schemeClr w14:val="tx1"/>
            </w14:solidFill>
          </w14:textFill>
        </w:rPr>
      </w:pPr>
      <w:r>
        <w:rPr>
          <w:rFonts w:hint="eastAsia" w:ascii="仿宋_GB2312" w:hAnsi="Helvetica" w:eastAsia="仿宋_GB2312" w:cs="仿宋_GB2312"/>
          <w:b/>
          <w:color w:val="000000" w:themeColor="text1"/>
          <w:kern w:val="0"/>
          <w:sz w:val="32"/>
          <w:szCs w:val="32"/>
          <w:shd w:val="clear" w:color="auto" w:fill="FFFFFF"/>
          <w:lang w:bidi="ar"/>
          <w14:textFill>
            <w14:solidFill>
              <w14:schemeClr w14:val="tx1"/>
            </w14:solidFill>
          </w14:textFill>
        </w:rPr>
        <w:t>第三条</w:t>
      </w:r>
      <w:r>
        <w:rPr>
          <w:rFonts w:hint="eastAsia" w:ascii="仿宋_GB2312" w:hAnsi="Helvetica" w:eastAsia="仿宋_GB2312" w:cs="仿宋_GB2312"/>
          <w:color w:val="000000" w:themeColor="text1"/>
          <w:kern w:val="0"/>
          <w:sz w:val="32"/>
          <w:szCs w:val="32"/>
          <w:shd w:val="clear" w:color="auto" w:fill="FFFFFF"/>
          <w:lang w:bidi="ar"/>
          <w14:textFill>
            <w14:solidFill>
              <w14:schemeClr w14:val="tx1"/>
            </w14:solidFill>
          </w14:textFill>
        </w:rPr>
        <w:t xml:space="preserve"> 坚持实事求是、公平公正的原则，切实帮助家庭经济困难学生缓解经济压力，保障</w:t>
      </w: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他们在校期间安心学习，培养自强自立的精神，顺利完成学业。</w:t>
      </w:r>
    </w:p>
    <w:p w14:paraId="15CAA17C">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center"/>
        <w:textAlignment w:val="auto"/>
        <w:rPr>
          <w:rStyle w:val="7"/>
          <w:rFonts w:ascii="黑体" w:hAnsi="黑体" w:eastAsia="黑体" w:cs="黑体"/>
          <w:b w:val="0"/>
          <w:bCs/>
          <w:color w:val="000000" w:themeColor="text1"/>
          <w:sz w:val="32"/>
          <w:szCs w:val="32"/>
          <w:highlight w:val="none"/>
          <w:shd w:val="clear" w:color="auto" w:fill="FFFFFF"/>
          <w14:textFill>
            <w14:solidFill>
              <w14:schemeClr w14:val="tx1"/>
            </w14:solidFill>
          </w14:textFill>
        </w:rPr>
      </w:pPr>
      <w:r>
        <w:rPr>
          <w:rStyle w:val="7"/>
          <w:rFonts w:hint="eastAsia" w:ascii="黑体" w:hAnsi="黑体" w:eastAsia="黑体" w:cs="黑体"/>
          <w:b w:val="0"/>
          <w:bCs/>
          <w:color w:val="000000" w:themeColor="text1"/>
          <w:sz w:val="32"/>
          <w:szCs w:val="32"/>
          <w:highlight w:val="none"/>
          <w:shd w:val="clear" w:color="auto" w:fill="FFFFFF"/>
          <w14:textFill>
            <w14:solidFill>
              <w14:schemeClr w14:val="tx1"/>
            </w14:solidFill>
          </w14:textFill>
        </w:rPr>
        <w:t>第二章 组织机构</w:t>
      </w:r>
    </w:p>
    <w:p w14:paraId="7261EDC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1"/>
        <w:jc w:val="left"/>
        <w:textAlignment w:val="auto"/>
        <w:rPr>
          <w:rFonts w:ascii="Helvetica" w:hAnsi="Helvetica" w:eastAsia="Helvetica" w:cs="Helvetica"/>
          <w:color w:val="000000" w:themeColor="text1"/>
          <w:sz w:val="19"/>
          <w:szCs w:val="19"/>
          <w:highlight w:val="none"/>
          <w14:textFill>
            <w14:solidFill>
              <w14:schemeClr w14:val="tx1"/>
            </w14:solidFill>
          </w14:textFill>
        </w:rPr>
      </w:pPr>
      <w:r>
        <w:rPr>
          <w:rFonts w:hint="eastAsia" w:ascii="仿宋_GB2312" w:hAnsi="Helvetica" w:eastAsia="仿宋_GB2312" w:cs="仿宋_GB2312"/>
          <w:b/>
          <w:color w:val="000000" w:themeColor="text1"/>
          <w:kern w:val="0"/>
          <w:sz w:val="32"/>
          <w:szCs w:val="32"/>
          <w:highlight w:val="none"/>
          <w:shd w:val="clear" w:color="auto" w:fill="FFFFFF"/>
          <w:lang w:bidi="ar"/>
          <w14:textFill>
            <w14:solidFill>
              <w14:schemeClr w14:val="tx1"/>
            </w14:solidFill>
          </w14:textFill>
        </w:rPr>
        <w:t>第四条</w:t>
      </w: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 xml:space="preserve"> 在学校学生工作委员会领导下，学校成立由学校主要领导担任组长、分管领导担任副组长，宣传部、学生处、财务处、教务处、就业工作处、审计处、保卫处、校团委、后勤管理处等部门和各学院</w:t>
      </w:r>
      <w:r>
        <w:rPr>
          <w:rFonts w:hint="eastAsia" w:ascii="仿宋_GB2312" w:hAnsi="Helvetica" w:eastAsia="仿宋_GB2312" w:cs="仿宋_GB2312"/>
          <w:color w:val="000000" w:themeColor="text1"/>
          <w:kern w:val="0"/>
          <w:sz w:val="32"/>
          <w:szCs w:val="32"/>
          <w:highlight w:val="none"/>
          <w:shd w:val="clear" w:color="auto" w:fill="FFFFFF"/>
          <w:lang w:eastAsia="zh-CN" w:bidi="ar"/>
          <w14:textFill>
            <w14:solidFill>
              <w14:schemeClr w14:val="tx1"/>
            </w14:solidFill>
          </w14:textFill>
        </w:rPr>
        <w:t>党委（党总支）</w:t>
      </w: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主要负责人与学生代表参加的学校学生资助工作领导小组，领导小组办公室设在学生处，具体负责家庭经济困难学生的认定、审核、资助和管理工作。</w:t>
      </w:r>
    </w:p>
    <w:p w14:paraId="4DB2DFE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1"/>
        <w:jc w:val="both"/>
        <w:textAlignment w:val="auto"/>
        <w:rPr>
          <w:rFonts w:ascii="Helvetica" w:hAnsi="Helvetica" w:eastAsia="Helvetica" w:cs="Helvetica"/>
          <w:color w:val="000000" w:themeColor="text1"/>
          <w:sz w:val="19"/>
          <w:szCs w:val="19"/>
          <w14:textFill>
            <w14:solidFill>
              <w14:schemeClr w14:val="tx1"/>
            </w14:solidFill>
          </w14:textFill>
        </w:rPr>
      </w:pPr>
      <w:r>
        <w:rPr>
          <w:rFonts w:hint="eastAsia" w:ascii="仿宋_GB2312" w:hAnsi="Helvetica" w:eastAsia="仿宋_GB2312" w:cs="仿宋_GB2312"/>
          <w:b/>
          <w:color w:val="000000" w:themeColor="text1"/>
          <w:kern w:val="0"/>
          <w:sz w:val="32"/>
          <w:szCs w:val="32"/>
          <w:highlight w:val="none"/>
          <w:shd w:val="clear" w:color="auto" w:fill="FFFFFF"/>
          <w:lang w:bidi="ar"/>
          <w14:textFill>
            <w14:solidFill>
              <w14:schemeClr w14:val="tx1"/>
            </w14:solidFill>
          </w14:textFill>
        </w:rPr>
        <w:t>第五条</w:t>
      </w: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 xml:space="preserve"> 各学院成立以学院党委（党总支</w:t>
      </w:r>
      <w:r>
        <w:rPr>
          <w:rFonts w:hint="eastAsia" w:ascii="仿宋_GB2312" w:hAnsi="Helvetica" w:eastAsia="仿宋_GB2312" w:cs="仿宋_GB2312"/>
          <w:color w:val="000000" w:themeColor="text1"/>
          <w:kern w:val="0"/>
          <w:sz w:val="32"/>
          <w:szCs w:val="32"/>
          <w:shd w:val="clear" w:color="auto" w:fill="FFFFFF"/>
          <w:lang w:bidi="ar"/>
          <w14:textFill>
            <w14:solidFill>
              <w14:schemeClr w14:val="tx1"/>
            </w14:solidFill>
          </w14:textFill>
        </w:rPr>
        <w:t>）书记或副书记为组长，学工办主任、专兼职辅导员、学生代表等成员参加的资助工作小组，指导和管理本学院学生资助工作。</w:t>
      </w:r>
    </w:p>
    <w:p w14:paraId="5EE841AB">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center"/>
        <w:textAlignment w:val="auto"/>
        <w:rPr>
          <w:rFonts w:ascii="Helvetica" w:hAnsi="Helvetica" w:eastAsia="Helvetica" w:cs="Helvetica"/>
          <w:color w:val="000000" w:themeColor="text1"/>
          <w:sz w:val="19"/>
          <w:szCs w:val="19"/>
          <w14:textFill>
            <w14:solidFill>
              <w14:schemeClr w14:val="tx1"/>
            </w14:solidFill>
          </w14:textFill>
        </w:rPr>
      </w:pPr>
      <w:r>
        <w:rPr>
          <w:rStyle w:val="7"/>
          <w:rFonts w:hint="eastAsia" w:ascii="黑体" w:hAnsi="黑体" w:eastAsia="黑体" w:cs="黑体"/>
          <w:b w:val="0"/>
          <w:bCs/>
          <w:color w:val="000000" w:themeColor="text1"/>
          <w:sz w:val="32"/>
          <w:szCs w:val="32"/>
          <w:shd w:val="clear" w:color="auto" w:fill="FFFFFF"/>
          <w14:textFill>
            <w14:solidFill>
              <w14:schemeClr w14:val="tx1"/>
            </w14:solidFill>
          </w14:textFill>
        </w:rPr>
        <w:t>第三章 资助项目</w:t>
      </w:r>
    </w:p>
    <w:p w14:paraId="0CC842D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Helvetica" w:hAnsi="Helvetica" w:eastAsia="Helvetica" w:cs="Helvetica"/>
          <w:color w:val="000000" w:themeColor="text1"/>
          <w:sz w:val="19"/>
          <w:szCs w:val="19"/>
          <w14:textFill>
            <w14:solidFill>
              <w14:schemeClr w14:val="tx1"/>
            </w14:solidFill>
          </w14:textFill>
        </w:rPr>
      </w:pPr>
      <w:r>
        <w:rPr>
          <w:rFonts w:hint="eastAsia" w:ascii="仿宋_GB2312" w:hAnsi="Helvetica" w:eastAsia="仿宋_GB2312" w:cs="仿宋_GB2312"/>
          <w:b/>
          <w:color w:val="000000" w:themeColor="text1"/>
          <w:kern w:val="0"/>
          <w:sz w:val="32"/>
          <w:szCs w:val="32"/>
          <w:shd w:val="clear" w:color="auto" w:fill="FFFFFF"/>
          <w:lang w:bidi="ar"/>
          <w14:textFill>
            <w14:solidFill>
              <w14:schemeClr w14:val="tx1"/>
            </w14:solidFill>
          </w14:textFill>
        </w:rPr>
        <w:t>第六条</w:t>
      </w:r>
      <w:r>
        <w:rPr>
          <w:rFonts w:hint="eastAsia" w:ascii="仿宋_GB2312" w:hAnsi="Helvetica" w:eastAsia="仿宋_GB2312" w:cs="仿宋_GB2312"/>
          <w:color w:val="000000" w:themeColor="text1"/>
          <w:kern w:val="0"/>
          <w:sz w:val="32"/>
          <w:szCs w:val="32"/>
          <w:shd w:val="clear" w:color="auto" w:fill="FFFFFF"/>
          <w:lang w:bidi="ar"/>
          <w14:textFill>
            <w14:solidFill>
              <w14:schemeClr w14:val="tx1"/>
            </w14:solidFill>
          </w14:textFill>
        </w:rPr>
        <w:t xml:space="preserve"> 励志奖学金：励志奖学金奖励资助品学兼优的家庭经济困难学生，包括国家励志奖学金和社会各界设立的励志奖学金等。</w:t>
      </w:r>
    </w:p>
    <w:p w14:paraId="752DA9E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Helvetica" w:hAnsi="Helvetica" w:eastAsia="Helvetica" w:cs="Helvetica"/>
          <w:color w:val="000000" w:themeColor="text1"/>
          <w:sz w:val="19"/>
          <w:szCs w:val="19"/>
          <w14:textFill>
            <w14:solidFill>
              <w14:schemeClr w14:val="tx1"/>
            </w14:solidFill>
          </w14:textFill>
        </w:rPr>
      </w:pPr>
      <w:r>
        <w:rPr>
          <w:rFonts w:hint="eastAsia" w:ascii="仿宋_GB2312" w:hAnsi="Helvetica" w:eastAsia="仿宋_GB2312" w:cs="仿宋_GB2312"/>
          <w:color w:val="000000" w:themeColor="text1"/>
          <w:kern w:val="0"/>
          <w:sz w:val="32"/>
          <w:szCs w:val="32"/>
          <w:shd w:val="clear" w:color="auto" w:fill="FFFFFF"/>
          <w:lang w:bidi="ar"/>
          <w14:textFill>
            <w14:solidFill>
              <w14:schemeClr w14:val="tx1"/>
            </w14:solidFill>
          </w14:textFill>
        </w:rPr>
        <w:t>（一）国家励志奖学金是指由中央政府和安徽省政府共同出资设立，用于奖励资助品学兼优的家庭经济困难学生。</w:t>
      </w:r>
      <w:bookmarkStart w:id="0" w:name="_GoBack"/>
      <w:bookmarkEnd w:id="0"/>
      <w:r>
        <w:rPr>
          <w:rFonts w:hint="eastAsia" w:ascii="仿宋_GB2312" w:hAnsi="Helvetica" w:eastAsia="仿宋_GB2312" w:cs="仿宋_GB2312"/>
          <w:color w:val="000000" w:themeColor="text1"/>
          <w:kern w:val="0"/>
          <w:sz w:val="32"/>
          <w:szCs w:val="32"/>
          <w:shd w:val="clear" w:color="auto" w:fill="FFFFFF"/>
          <w:lang w:bidi="ar"/>
          <w14:textFill>
            <w14:solidFill>
              <w14:schemeClr w14:val="tx1"/>
            </w14:solidFill>
          </w14:textFill>
        </w:rPr>
        <w:t>依照《安徽建筑大学国家励志奖学金评选管理办法》等进行评选。</w:t>
      </w:r>
    </w:p>
    <w:p w14:paraId="47963C6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Helvetica" w:hAnsi="Helvetica" w:eastAsia="Helvetica" w:cs="Helvetica"/>
          <w:color w:val="000000" w:themeColor="text1"/>
          <w:sz w:val="19"/>
          <w:szCs w:val="19"/>
          <w14:textFill>
            <w14:solidFill>
              <w14:schemeClr w14:val="tx1"/>
            </w14:solidFill>
          </w14:textFill>
        </w:rPr>
      </w:pPr>
      <w:r>
        <w:rPr>
          <w:rFonts w:hint="eastAsia" w:ascii="仿宋_GB2312" w:hAnsi="Helvetica" w:eastAsia="仿宋_GB2312" w:cs="仿宋_GB2312"/>
          <w:color w:val="000000" w:themeColor="text1"/>
          <w:kern w:val="0"/>
          <w:sz w:val="32"/>
          <w:szCs w:val="32"/>
          <w:shd w:val="clear" w:color="auto" w:fill="FFFFFF"/>
          <w:lang w:bidi="ar"/>
          <w14:textFill>
            <w14:solidFill>
              <w14:schemeClr w14:val="tx1"/>
            </w14:solidFill>
          </w14:textFill>
        </w:rPr>
        <w:t>（二）社会励志奖学金是由社会各界在学校设立的，奖励资助品学兼优的家庭经济困难学生，依照《安徽建筑大学社会奖学金评定管理办法》等进行评选。</w:t>
      </w:r>
    </w:p>
    <w:p w14:paraId="1167195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Helvetica" w:hAnsi="Helvetica" w:eastAsia="Helvetica" w:cs="Helvetica"/>
          <w:color w:val="000000" w:themeColor="text1"/>
          <w:sz w:val="19"/>
          <w:szCs w:val="19"/>
          <w14:textFill>
            <w14:solidFill>
              <w14:schemeClr w14:val="tx1"/>
            </w14:solidFill>
          </w14:textFill>
        </w:rPr>
      </w:pPr>
      <w:r>
        <w:rPr>
          <w:rFonts w:hint="eastAsia" w:ascii="仿宋_GB2312" w:hAnsi="Helvetica" w:eastAsia="仿宋_GB2312" w:cs="仿宋_GB2312"/>
          <w:b/>
          <w:color w:val="000000" w:themeColor="text1"/>
          <w:kern w:val="0"/>
          <w:sz w:val="32"/>
          <w:szCs w:val="32"/>
          <w:shd w:val="clear" w:color="auto" w:fill="FFFFFF"/>
          <w:lang w:bidi="ar"/>
          <w14:textFill>
            <w14:solidFill>
              <w14:schemeClr w14:val="tx1"/>
            </w14:solidFill>
          </w14:textFill>
        </w:rPr>
        <w:t>第七条</w:t>
      </w:r>
      <w:r>
        <w:rPr>
          <w:rFonts w:hint="eastAsia" w:ascii="仿宋_GB2312" w:hAnsi="Helvetica" w:eastAsia="仿宋_GB2312" w:cs="仿宋_GB2312"/>
          <w:color w:val="000000" w:themeColor="text1"/>
          <w:kern w:val="0"/>
          <w:sz w:val="32"/>
          <w:szCs w:val="32"/>
          <w:shd w:val="clear" w:color="auto" w:fill="FFFFFF"/>
          <w:lang w:bidi="ar"/>
          <w14:textFill>
            <w14:solidFill>
              <w14:schemeClr w14:val="tx1"/>
            </w14:solidFill>
          </w14:textFill>
        </w:rPr>
        <w:t xml:space="preserve"> 国家助学金：国家助学金是由中央政府和安徽省政府共同出资设立，用于资助家庭经济困难全日制在籍本科学生。依照《安徽建筑大学国家本科生助学金评选管理办法》等实施。</w:t>
      </w:r>
    </w:p>
    <w:p w14:paraId="3C474A7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both"/>
        <w:textAlignment w:val="auto"/>
        <w:rPr>
          <w:rFonts w:ascii="Helvetica" w:hAnsi="Helvetica" w:eastAsia="Helvetica" w:cs="Helvetica"/>
          <w:color w:val="000000" w:themeColor="text1"/>
          <w:sz w:val="19"/>
          <w:szCs w:val="19"/>
          <w14:textFill>
            <w14:solidFill>
              <w14:schemeClr w14:val="tx1"/>
            </w14:solidFill>
          </w14:textFill>
        </w:rPr>
      </w:pPr>
      <w:r>
        <w:rPr>
          <w:rFonts w:hint="eastAsia" w:ascii="仿宋_GB2312" w:hAnsi="Helvetica" w:eastAsia="仿宋_GB2312" w:cs="仿宋_GB2312"/>
          <w:b/>
          <w:color w:val="000000" w:themeColor="text1"/>
          <w:kern w:val="0"/>
          <w:sz w:val="32"/>
          <w:szCs w:val="32"/>
          <w:shd w:val="clear" w:color="auto" w:fill="FFFFFF"/>
          <w:lang w:bidi="ar"/>
          <w14:textFill>
            <w14:solidFill>
              <w14:schemeClr w14:val="tx1"/>
            </w14:solidFill>
          </w14:textFill>
        </w:rPr>
        <w:t>第八条</w:t>
      </w:r>
      <w:r>
        <w:rPr>
          <w:rFonts w:hint="eastAsia" w:ascii="仿宋_GB2312" w:hAnsi="Helvetica" w:eastAsia="仿宋_GB2312" w:cs="仿宋_GB2312"/>
          <w:color w:val="000000" w:themeColor="text1"/>
          <w:kern w:val="0"/>
          <w:sz w:val="32"/>
          <w:szCs w:val="32"/>
          <w:shd w:val="clear" w:color="auto" w:fill="FFFFFF"/>
          <w:lang w:bidi="ar"/>
          <w14:textFill>
            <w14:solidFill>
              <w14:schemeClr w14:val="tx1"/>
            </w14:solidFill>
          </w14:textFill>
        </w:rPr>
        <w:t xml:space="preserve"> 学生助学贷款：学校全面贯彻执行学生助学贷款有关政策，精心组织、积极推进学生助学贷款的各项工作，具体依照《安徽建筑大学学生生源地信用助学贷款管理办法》等实施。</w:t>
      </w:r>
    </w:p>
    <w:p w14:paraId="35CC8BEA">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Helvetica" w:hAnsi="Helvetica" w:eastAsia="Helvetica" w:cs="Helvetica"/>
          <w:color w:val="000000" w:themeColor="text1"/>
          <w:sz w:val="19"/>
          <w:szCs w:val="19"/>
          <w:highlight w:val="none"/>
          <w14:textFill>
            <w14:solidFill>
              <w14:schemeClr w14:val="tx1"/>
            </w14:solidFill>
          </w14:textFill>
        </w:rPr>
      </w:pPr>
      <w:r>
        <w:rPr>
          <w:rFonts w:hint="eastAsia" w:ascii="仿宋_GB2312" w:hAnsi="Helvetica" w:eastAsia="仿宋_GB2312" w:cs="仿宋_GB2312"/>
          <w:b/>
          <w:color w:val="000000" w:themeColor="text1"/>
          <w:kern w:val="0"/>
          <w:sz w:val="32"/>
          <w:szCs w:val="32"/>
          <w:shd w:val="clear" w:color="auto" w:fill="FFFFFF"/>
          <w:lang w:bidi="ar"/>
          <w14:textFill>
            <w14:solidFill>
              <w14:schemeClr w14:val="tx1"/>
            </w14:solidFill>
          </w14:textFill>
        </w:rPr>
        <w:t>第九条</w:t>
      </w:r>
      <w:r>
        <w:rPr>
          <w:rFonts w:hint="eastAsia" w:ascii="仿宋_GB2312" w:hAnsi="Helvetica" w:eastAsia="仿宋_GB2312" w:cs="仿宋_GB2312"/>
          <w:color w:val="000000" w:themeColor="text1"/>
          <w:kern w:val="0"/>
          <w:sz w:val="32"/>
          <w:szCs w:val="32"/>
          <w:shd w:val="clear" w:color="auto" w:fill="FFFFFF"/>
          <w:lang w:bidi="ar"/>
          <w14:textFill>
            <w14:solidFill>
              <w14:schemeClr w14:val="tx1"/>
            </w14:solidFill>
          </w14:textFill>
        </w:rPr>
        <w:t xml:space="preserve"> 勤工助学：学校设立资金，积极增设勤工助学岗位，提倡、支持</w:t>
      </w: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并依法组织家庭经济困难的学生开展勤工助学活动，保护学生以诚实劳动和服务获得的合法报酬。具体依照《安徽建筑大学学生勤工助学管理办法》等实施。</w:t>
      </w:r>
    </w:p>
    <w:p w14:paraId="018AF1E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Helvetica" w:hAnsi="Helvetica" w:eastAsia="Helvetica" w:cs="Helvetica"/>
          <w:color w:val="000000" w:themeColor="text1"/>
          <w:sz w:val="19"/>
          <w:szCs w:val="19"/>
          <w:highlight w:val="none"/>
          <w14:textFill>
            <w14:solidFill>
              <w14:schemeClr w14:val="tx1"/>
            </w14:solidFill>
          </w14:textFill>
        </w:rPr>
      </w:pPr>
      <w:r>
        <w:rPr>
          <w:rFonts w:hint="eastAsia" w:ascii="仿宋_GB2312" w:hAnsi="Helvetica" w:eastAsia="仿宋_GB2312" w:cs="仿宋_GB2312"/>
          <w:b/>
          <w:color w:val="000000" w:themeColor="text1"/>
          <w:kern w:val="0"/>
          <w:sz w:val="32"/>
          <w:szCs w:val="32"/>
          <w:highlight w:val="none"/>
          <w:shd w:val="clear" w:color="auto" w:fill="FFFFFF"/>
          <w:lang w:bidi="ar"/>
          <w14:textFill>
            <w14:solidFill>
              <w14:schemeClr w14:val="tx1"/>
            </w14:solidFill>
          </w14:textFill>
        </w:rPr>
        <w:t>第十条</w:t>
      </w: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 xml:space="preserve"> 困难补助：</w:t>
      </w:r>
    </w:p>
    <w:p w14:paraId="311988D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Helvetica" w:hAnsi="Helvetica" w:eastAsia="Helvetica" w:cs="Helvetica"/>
          <w:color w:val="000000" w:themeColor="text1"/>
          <w:sz w:val="19"/>
          <w:szCs w:val="19"/>
          <w:highlight w:val="none"/>
          <w14:textFill>
            <w14:solidFill>
              <w14:schemeClr w14:val="tx1"/>
            </w14:solidFill>
          </w14:textFill>
        </w:rPr>
      </w:pP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（一）困难补助的对象包括：遭受自然灾害</w:t>
      </w:r>
      <w:r>
        <w:rPr>
          <w:rFonts w:hint="eastAsia" w:ascii="仿宋_GB2312" w:hAnsi="Helvetica" w:eastAsia="仿宋_GB2312" w:cs="仿宋_GB2312"/>
          <w:color w:val="000000" w:themeColor="text1"/>
          <w:kern w:val="0"/>
          <w:sz w:val="32"/>
          <w:szCs w:val="32"/>
          <w:highlight w:val="none"/>
          <w:shd w:val="clear" w:color="auto" w:fill="FFFFFF"/>
          <w:lang w:eastAsia="zh-CN" w:bidi="ar"/>
          <w14:textFill>
            <w14:solidFill>
              <w14:schemeClr w14:val="tx1"/>
            </w14:solidFill>
          </w14:textFill>
        </w:rPr>
        <w:t>或其他原因</w:t>
      </w: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导致</w:t>
      </w:r>
      <w:r>
        <w:rPr>
          <w:rFonts w:hint="eastAsia" w:ascii="仿宋_GB2312" w:hAnsi="Helvetica" w:eastAsia="仿宋_GB2312" w:cs="仿宋_GB2312"/>
          <w:color w:val="000000" w:themeColor="text1"/>
          <w:kern w:val="0"/>
          <w:sz w:val="32"/>
          <w:szCs w:val="32"/>
          <w:highlight w:val="none"/>
          <w:shd w:val="clear" w:color="auto" w:fill="FFFFFF"/>
          <w:lang w:eastAsia="zh-CN" w:bidi="ar"/>
          <w14:textFill>
            <w14:solidFill>
              <w14:schemeClr w14:val="tx1"/>
            </w14:solidFill>
          </w14:textFill>
        </w:rPr>
        <w:t>临时</w:t>
      </w: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生活困难的学生和隐形困难学生等。</w:t>
      </w:r>
    </w:p>
    <w:p w14:paraId="3C0A070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Helvetica" w:hAnsi="Helvetica" w:eastAsia="Helvetica" w:cs="Helvetica"/>
          <w:color w:val="000000" w:themeColor="text1"/>
          <w:sz w:val="19"/>
          <w:szCs w:val="19"/>
          <w:highlight w:val="none"/>
          <w14:textFill>
            <w14:solidFill>
              <w14:schemeClr w14:val="tx1"/>
            </w14:solidFill>
          </w14:textFill>
        </w:rPr>
      </w:pP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（二）困难学生的补助流程，采取学生本人申请（补助隐形困难学生无须个人申请）</w:t>
      </w:r>
      <w:r>
        <w:rPr>
          <w:rFonts w:hint="eastAsia" w:ascii="仿宋_GB2312" w:hAnsi="Helvetica" w:eastAsia="仿宋_GB2312" w:cs="仿宋_GB2312"/>
          <w:color w:val="000000" w:themeColor="text1"/>
          <w:kern w:val="0"/>
          <w:sz w:val="32"/>
          <w:szCs w:val="32"/>
          <w:highlight w:val="none"/>
          <w:shd w:val="clear" w:color="auto" w:fill="FFFFFF"/>
          <w:lang w:eastAsia="zh-CN" w:bidi="ar"/>
          <w14:textFill>
            <w14:solidFill>
              <w14:schemeClr w14:val="tx1"/>
            </w14:solidFill>
          </w14:textFill>
        </w:rPr>
        <w:t>—</w:t>
      </w: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辅导员确认</w:t>
      </w:r>
      <w:r>
        <w:rPr>
          <w:rFonts w:hint="eastAsia" w:ascii="仿宋_GB2312" w:hAnsi="Helvetica" w:eastAsia="仿宋_GB2312" w:cs="仿宋_GB2312"/>
          <w:color w:val="000000" w:themeColor="text1"/>
          <w:kern w:val="0"/>
          <w:sz w:val="32"/>
          <w:szCs w:val="32"/>
          <w:highlight w:val="none"/>
          <w:shd w:val="clear" w:color="auto" w:fill="FFFFFF"/>
          <w:lang w:eastAsia="zh-CN" w:bidi="ar"/>
          <w14:textFill>
            <w14:solidFill>
              <w14:schemeClr w14:val="tx1"/>
            </w14:solidFill>
          </w14:textFill>
        </w:rPr>
        <w:t>—</w:t>
      </w: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学院审核</w:t>
      </w:r>
      <w:r>
        <w:rPr>
          <w:rFonts w:hint="eastAsia" w:ascii="仿宋_GB2312" w:hAnsi="Helvetica" w:eastAsia="仿宋_GB2312" w:cs="仿宋_GB2312"/>
          <w:color w:val="000000" w:themeColor="text1"/>
          <w:kern w:val="0"/>
          <w:sz w:val="32"/>
          <w:szCs w:val="32"/>
          <w:highlight w:val="none"/>
          <w:shd w:val="clear" w:color="auto" w:fill="FFFFFF"/>
          <w:lang w:eastAsia="zh-CN" w:bidi="ar"/>
          <w14:textFill>
            <w14:solidFill>
              <w14:schemeClr w14:val="tx1"/>
            </w14:solidFill>
          </w14:textFill>
        </w:rPr>
        <w:t>—</w:t>
      </w: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学生处报校领导审批后，由财务处发放。</w:t>
      </w:r>
    </w:p>
    <w:p w14:paraId="307BD20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hint="eastAsia" w:ascii="仿宋_GB2312" w:hAnsi="Helvetica" w:eastAsia="仿宋_GB2312" w:cs="仿宋_GB2312"/>
          <w:color w:val="000000" w:themeColor="text1"/>
          <w:kern w:val="0"/>
          <w:sz w:val="32"/>
          <w:szCs w:val="32"/>
          <w:highlight w:val="none"/>
          <w:shd w:val="clear" w:color="auto" w:fill="FFFFFF"/>
          <w:lang w:val="en-US" w:eastAsia="zh-CN" w:bidi="ar"/>
          <w14:textFill>
            <w14:solidFill>
              <w14:schemeClr w14:val="tx1"/>
            </w14:solidFill>
          </w14:textFill>
        </w:rPr>
      </w:pP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（三）困难补助的资助标准</w:t>
      </w:r>
      <w:r>
        <w:rPr>
          <w:rFonts w:hint="eastAsia" w:ascii="仿宋_GB2312" w:hAnsi="Helvetica" w:eastAsia="仿宋_GB2312" w:cs="仿宋_GB2312"/>
          <w:color w:val="000000" w:themeColor="text1"/>
          <w:kern w:val="0"/>
          <w:sz w:val="32"/>
          <w:szCs w:val="32"/>
          <w:highlight w:val="none"/>
          <w:shd w:val="clear" w:color="auto" w:fill="FFFFFF"/>
          <w:lang w:val="en-US" w:eastAsia="zh-CN" w:bidi="ar"/>
          <w14:textFill>
            <w14:solidFill>
              <w14:schemeClr w14:val="tx1"/>
            </w14:solidFill>
          </w14:textFill>
        </w:rPr>
        <w:t>为500-5000元/生，</w:t>
      </w: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根据学生经济困难程度及具体情况确定。</w:t>
      </w:r>
      <w:r>
        <w:rPr>
          <w:rFonts w:hint="eastAsia" w:ascii="仿宋_GB2312" w:hAnsi="Helvetica" w:eastAsia="仿宋_GB2312" w:cs="仿宋_GB2312"/>
          <w:color w:val="000000" w:themeColor="text1"/>
          <w:kern w:val="0"/>
          <w:sz w:val="32"/>
          <w:szCs w:val="32"/>
          <w:highlight w:val="none"/>
          <w:shd w:val="clear" w:color="auto" w:fill="FFFFFF"/>
          <w:lang w:val="en-US" w:eastAsia="zh-CN" w:bidi="ar"/>
          <w14:textFill>
            <w14:solidFill>
              <w14:schemeClr w14:val="tx1"/>
            </w14:solidFill>
          </w14:textFill>
        </w:rPr>
        <w:t>具体如下：</w:t>
      </w:r>
    </w:p>
    <w:p w14:paraId="7B1EC4B7">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eastAsia" w:ascii="仿宋_GB2312" w:hAnsi="Helvetica" w:eastAsia="仿宋_GB2312" w:cs="仿宋_GB2312"/>
          <w:color w:val="000000" w:themeColor="text1"/>
          <w:kern w:val="0"/>
          <w:sz w:val="32"/>
          <w:szCs w:val="32"/>
          <w:highlight w:val="none"/>
          <w:shd w:val="clear" w:color="auto" w:fill="FFFFFF"/>
          <w:lang w:val="en-US" w:eastAsia="zh-CN" w:bidi="ar"/>
          <w14:textFill>
            <w14:solidFill>
              <w14:schemeClr w14:val="tx1"/>
            </w14:solidFill>
          </w14:textFill>
        </w:rPr>
      </w:pPr>
      <w:r>
        <w:rPr>
          <w:rFonts w:hint="eastAsia" w:ascii="仿宋_GB2312" w:hAnsi="Helvetica" w:eastAsia="仿宋_GB2312" w:cs="仿宋_GB2312"/>
          <w:color w:val="000000" w:themeColor="text1"/>
          <w:kern w:val="0"/>
          <w:sz w:val="32"/>
          <w:szCs w:val="32"/>
          <w:highlight w:val="none"/>
          <w:shd w:val="clear" w:color="auto" w:fill="FFFFFF"/>
          <w:lang w:val="en-US" w:eastAsia="zh-CN" w:bidi="ar"/>
          <w14:textFill>
            <w14:solidFill>
              <w14:schemeClr w14:val="tx1"/>
            </w14:solidFill>
          </w14:textFill>
        </w:rPr>
        <w:t xml:space="preserve">      1.因家庭无经济来源导致基本生活困难的，最高补助2000元/生。</w:t>
      </w:r>
    </w:p>
    <w:p w14:paraId="7B33F206">
      <w:pPr>
        <w:keepNext w:val="0"/>
        <w:keepLines w:val="0"/>
        <w:pageBreakBefore w:val="0"/>
        <w:widowControl/>
        <w:shd w:val="clear" w:color="auto" w:fill="FFFFFF"/>
        <w:kinsoku/>
        <w:wordWrap/>
        <w:overflowPunct/>
        <w:topLinePunct w:val="0"/>
        <w:autoSpaceDE/>
        <w:autoSpaceDN/>
        <w:bidi w:val="0"/>
        <w:adjustRightInd/>
        <w:snapToGrid/>
        <w:spacing w:line="560" w:lineRule="exact"/>
        <w:jc w:val="left"/>
        <w:textAlignment w:val="auto"/>
        <w:rPr>
          <w:rFonts w:hint="default" w:ascii="仿宋_GB2312" w:hAnsi="Helvetica" w:eastAsia="仿宋_GB2312" w:cs="仿宋_GB2312"/>
          <w:color w:val="000000" w:themeColor="text1"/>
          <w:kern w:val="0"/>
          <w:sz w:val="32"/>
          <w:szCs w:val="32"/>
          <w:highlight w:val="none"/>
          <w:shd w:val="clear" w:color="auto" w:fill="FFFFFF"/>
          <w:lang w:val="en-US" w:eastAsia="zh-CN" w:bidi="ar"/>
          <w14:textFill>
            <w14:solidFill>
              <w14:schemeClr w14:val="tx1"/>
            </w14:solidFill>
          </w14:textFill>
        </w:rPr>
      </w:pPr>
      <w:r>
        <w:rPr>
          <w:rFonts w:hint="eastAsia" w:ascii="仿宋_GB2312" w:hAnsi="Helvetica" w:eastAsia="仿宋_GB2312" w:cs="仿宋_GB2312"/>
          <w:color w:val="000000" w:themeColor="text1"/>
          <w:kern w:val="0"/>
          <w:sz w:val="32"/>
          <w:szCs w:val="32"/>
          <w:highlight w:val="none"/>
          <w:shd w:val="clear" w:color="auto" w:fill="FFFFFF"/>
          <w:lang w:val="en-US" w:eastAsia="zh-CN" w:bidi="ar"/>
          <w14:textFill>
            <w14:solidFill>
              <w14:schemeClr w14:val="tx1"/>
            </w14:solidFill>
          </w14:textFill>
        </w:rPr>
        <w:t xml:space="preserve">      2.因个人财产遭受较大损失导致临时生活困难的，最高补助3000元/生。</w:t>
      </w:r>
    </w:p>
    <w:p w14:paraId="66FE7E9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960" w:firstLineChars="300"/>
        <w:jc w:val="both"/>
        <w:textAlignment w:val="auto"/>
        <w:rPr>
          <w:rFonts w:hint="eastAsia" w:ascii="仿宋_GB2312" w:hAnsi="Helvetica" w:eastAsia="仿宋_GB2312" w:cs="仿宋_GB2312"/>
          <w:color w:val="000000" w:themeColor="text1"/>
          <w:kern w:val="0"/>
          <w:sz w:val="32"/>
          <w:szCs w:val="32"/>
          <w:highlight w:val="none"/>
          <w:shd w:val="clear" w:color="auto" w:fill="FFFFFF"/>
          <w:lang w:val="en-US" w:eastAsia="zh-CN" w:bidi="ar"/>
          <w14:textFill>
            <w14:solidFill>
              <w14:schemeClr w14:val="tx1"/>
            </w14:solidFill>
          </w14:textFill>
        </w:rPr>
      </w:pPr>
      <w:r>
        <w:rPr>
          <w:rFonts w:hint="eastAsia" w:ascii="仿宋_GB2312" w:hAnsi="Helvetica" w:eastAsia="仿宋_GB2312" w:cs="仿宋_GB2312"/>
          <w:color w:val="000000" w:themeColor="text1"/>
          <w:kern w:val="0"/>
          <w:sz w:val="32"/>
          <w:szCs w:val="32"/>
          <w:highlight w:val="none"/>
          <w:shd w:val="clear" w:color="auto" w:fill="FFFFFF"/>
          <w:lang w:val="en-US" w:eastAsia="zh-CN" w:bidi="ar"/>
          <w14:textFill>
            <w14:solidFill>
              <w14:schemeClr w14:val="tx1"/>
            </w14:solidFill>
          </w14:textFill>
        </w:rPr>
        <w:t>3.因家庭直系亲属患重大疾病或者伤亡导致家庭经济收入锐减影响基本生活的，最高补助4000元/生。</w:t>
      </w:r>
    </w:p>
    <w:p w14:paraId="188F486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960" w:firstLineChars="300"/>
        <w:jc w:val="both"/>
        <w:textAlignment w:val="auto"/>
        <w:rPr>
          <w:rFonts w:hint="default" w:ascii="仿宋_GB2312" w:hAnsi="Helvetica" w:eastAsia="仿宋_GB2312" w:cs="仿宋_GB2312"/>
          <w:color w:val="000000" w:themeColor="text1"/>
          <w:kern w:val="0"/>
          <w:sz w:val="32"/>
          <w:szCs w:val="32"/>
          <w:highlight w:val="none"/>
          <w:shd w:val="clear" w:color="auto" w:fill="FFFFFF"/>
          <w:lang w:val="en-US" w:eastAsia="zh-CN" w:bidi="ar"/>
          <w14:textFill>
            <w14:solidFill>
              <w14:schemeClr w14:val="tx1"/>
            </w14:solidFill>
          </w14:textFill>
        </w:rPr>
      </w:pPr>
      <w:r>
        <w:rPr>
          <w:rFonts w:hint="eastAsia" w:ascii="仿宋_GB2312" w:hAnsi="Helvetica" w:eastAsia="仿宋_GB2312" w:cs="仿宋_GB2312"/>
          <w:color w:val="000000" w:themeColor="text1"/>
          <w:kern w:val="0"/>
          <w:sz w:val="32"/>
          <w:szCs w:val="32"/>
          <w:highlight w:val="none"/>
          <w:shd w:val="clear" w:color="auto" w:fill="FFFFFF"/>
          <w:lang w:val="en-US" w:eastAsia="zh-CN" w:bidi="ar"/>
          <w14:textFill>
            <w14:solidFill>
              <w14:schemeClr w14:val="tx1"/>
            </w14:solidFill>
          </w14:textFill>
        </w:rPr>
        <w:t>4.因学生本人患重大疾病或遭受严重意外伤害的，最高补助5000元/生。</w:t>
      </w:r>
    </w:p>
    <w:p w14:paraId="20A7FCC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960" w:firstLineChars="300"/>
        <w:jc w:val="left"/>
        <w:textAlignment w:val="auto"/>
        <w:rPr>
          <w:rFonts w:hint="eastAsia" w:ascii="仿宋_GB2312" w:hAnsi="Helvetica" w:eastAsia="仿宋_GB2312" w:cs="仿宋_GB2312"/>
          <w:color w:val="000000" w:themeColor="text1"/>
          <w:kern w:val="0"/>
          <w:sz w:val="32"/>
          <w:szCs w:val="32"/>
          <w:highlight w:val="none"/>
          <w:shd w:val="clear" w:color="auto" w:fill="FFFFFF"/>
          <w:lang w:val="en-US" w:eastAsia="zh-CN" w:bidi="ar"/>
          <w14:textFill>
            <w14:solidFill>
              <w14:schemeClr w14:val="tx1"/>
            </w14:solidFill>
          </w14:textFill>
        </w:rPr>
      </w:pPr>
      <w:r>
        <w:rPr>
          <w:rFonts w:hint="eastAsia" w:ascii="仿宋_GB2312" w:hAnsi="Helvetica" w:eastAsia="仿宋_GB2312" w:cs="仿宋_GB2312"/>
          <w:color w:val="000000" w:themeColor="text1"/>
          <w:kern w:val="0"/>
          <w:sz w:val="32"/>
          <w:szCs w:val="32"/>
          <w:highlight w:val="none"/>
          <w:shd w:val="clear" w:color="auto" w:fill="FFFFFF"/>
          <w:lang w:val="en-US" w:eastAsia="zh-CN" w:bidi="ar"/>
          <w14:textFill>
            <w14:solidFill>
              <w14:schemeClr w14:val="tx1"/>
            </w14:solidFill>
          </w14:textFill>
        </w:rPr>
        <w:t>5.因家庭遭受自然灾害等情况，及隐形困难补助，按照困难生库学生800元/生、非困难生库学生600元/生标准补助。</w:t>
      </w:r>
    </w:p>
    <w:p w14:paraId="424D486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960" w:firstLineChars="300"/>
        <w:jc w:val="both"/>
        <w:textAlignment w:val="auto"/>
        <w:rPr>
          <w:rFonts w:hint="eastAsia" w:ascii="仿宋_GB2312" w:hAnsi="Helvetica" w:eastAsia="仿宋_GB2312" w:cs="仿宋_GB2312"/>
          <w:color w:val="000000" w:themeColor="text1"/>
          <w:kern w:val="0"/>
          <w:sz w:val="32"/>
          <w:szCs w:val="32"/>
          <w:highlight w:val="none"/>
          <w:shd w:val="clear" w:color="auto" w:fill="FFFFFF"/>
          <w:lang w:val="en-US" w:eastAsia="zh-CN" w:bidi="ar"/>
          <w14:textFill>
            <w14:solidFill>
              <w14:schemeClr w14:val="tx1"/>
            </w14:solidFill>
          </w14:textFill>
        </w:rPr>
      </w:pPr>
      <w:r>
        <w:rPr>
          <w:rFonts w:hint="eastAsia" w:ascii="仿宋_GB2312" w:hAnsi="Helvetica" w:eastAsia="仿宋_GB2312" w:cs="仿宋_GB2312"/>
          <w:color w:val="000000" w:themeColor="text1"/>
          <w:kern w:val="0"/>
          <w:sz w:val="32"/>
          <w:szCs w:val="32"/>
          <w:highlight w:val="none"/>
          <w:shd w:val="clear" w:color="auto" w:fill="FFFFFF"/>
          <w:lang w:val="en-US" w:eastAsia="zh-CN" w:bidi="ar"/>
          <w14:textFill>
            <w14:solidFill>
              <w14:schemeClr w14:val="tx1"/>
            </w14:solidFill>
          </w14:textFill>
        </w:rPr>
        <w:t>6.学校年度困难生走访补助，按照实地走访800元/生、线上走访600元/生标准补助。</w:t>
      </w:r>
    </w:p>
    <w:p w14:paraId="1D1C559D">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960" w:firstLineChars="300"/>
        <w:jc w:val="both"/>
        <w:textAlignment w:val="auto"/>
        <w:rPr>
          <w:rFonts w:hint="default" w:ascii="仿宋_GB2312" w:hAnsi="Helvetica" w:eastAsia="仿宋_GB2312" w:cs="仿宋_GB2312"/>
          <w:color w:val="000000" w:themeColor="text1"/>
          <w:kern w:val="0"/>
          <w:sz w:val="32"/>
          <w:szCs w:val="32"/>
          <w:highlight w:val="none"/>
          <w:shd w:val="clear" w:color="auto" w:fill="FFFFFF"/>
          <w:lang w:val="en-US" w:eastAsia="zh-CN" w:bidi="ar"/>
          <w14:textFill>
            <w14:solidFill>
              <w14:schemeClr w14:val="tx1"/>
            </w14:solidFill>
          </w14:textFill>
        </w:rPr>
      </w:pPr>
      <w:r>
        <w:rPr>
          <w:rFonts w:hint="eastAsia" w:ascii="仿宋_GB2312" w:hAnsi="Helvetica" w:eastAsia="仿宋_GB2312" w:cs="仿宋_GB2312"/>
          <w:color w:val="000000" w:themeColor="text1"/>
          <w:kern w:val="0"/>
          <w:sz w:val="32"/>
          <w:szCs w:val="32"/>
          <w:highlight w:val="none"/>
          <w:shd w:val="clear" w:color="auto" w:fill="FFFFFF"/>
          <w:lang w:val="en-US" w:eastAsia="zh-CN" w:bidi="ar"/>
          <w14:textFill>
            <w14:solidFill>
              <w14:schemeClr w14:val="tx1"/>
            </w14:solidFill>
          </w14:textFill>
        </w:rPr>
        <w:t>7.对其他特殊情况的困难补助另行研究，酌情处理。</w:t>
      </w:r>
    </w:p>
    <w:p w14:paraId="7AA1878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27"/>
        <w:jc w:val="left"/>
        <w:textAlignment w:val="auto"/>
        <w:rPr>
          <w:rFonts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pP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（四）脱贫家庭学生资助方式以上级文件为准。</w:t>
      </w:r>
    </w:p>
    <w:p w14:paraId="0502ABF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Helvetica" w:hAnsi="Helvetica" w:eastAsia="Helvetica" w:cs="Helvetica"/>
          <w:color w:val="000000" w:themeColor="text1"/>
          <w:sz w:val="19"/>
          <w:szCs w:val="19"/>
          <w:highlight w:val="none"/>
          <w14:textFill>
            <w14:solidFill>
              <w14:schemeClr w14:val="tx1"/>
            </w14:solidFill>
          </w14:textFill>
        </w:rPr>
      </w:pPr>
      <w:r>
        <w:rPr>
          <w:rFonts w:hint="eastAsia" w:ascii="仿宋_GB2312" w:hAnsi="Helvetica" w:eastAsia="仿宋_GB2312" w:cs="仿宋_GB2312"/>
          <w:b/>
          <w:color w:val="000000" w:themeColor="text1"/>
          <w:kern w:val="0"/>
          <w:sz w:val="32"/>
          <w:szCs w:val="32"/>
          <w:highlight w:val="none"/>
          <w:shd w:val="clear" w:color="auto" w:fill="FFFFFF"/>
          <w:lang w:bidi="ar"/>
          <w14:textFill>
            <w14:solidFill>
              <w14:schemeClr w14:val="tx1"/>
            </w14:solidFill>
          </w14:textFill>
        </w:rPr>
        <w:t>第十一条</w:t>
      </w: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 xml:space="preserve"> 学费缓、减、免：</w:t>
      </w:r>
    </w:p>
    <w:p w14:paraId="668EC71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Helvetica" w:hAnsi="Helvetica" w:eastAsia="Helvetica" w:cs="Helvetica"/>
          <w:color w:val="000000" w:themeColor="text1"/>
          <w:sz w:val="19"/>
          <w:szCs w:val="19"/>
          <w:highlight w:val="none"/>
          <w14:textFill>
            <w14:solidFill>
              <w14:schemeClr w14:val="tx1"/>
            </w14:solidFill>
          </w14:textFill>
        </w:rPr>
      </w:pP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（一）高等教育属于非义务教育阶段，学生应依据国家有关规定，向学校缴纳学费和住宿费。未按学校规定缴纳学费或者其他不符合注册条件的不予注册。</w:t>
      </w:r>
    </w:p>
    <w:p w14:paraId="0849D24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Helvetica" w:hAnsi="Helvetica" w:eastAsia="Helvetica" w:cs="Helvetica"/>
          <w:color w:val="000000" w:themeColor="text1"/>
          <w:sz w:val="19"/>
          <w:szCs w:val="19"/>
          <w:highlight w:val="none"/>
          <w14:textFill>
            <w14:solidFill>
              <w14:schemeClr w14:val="tx1"/>
            </w14:solidFill>
          </w14:textFill>
        </w:rPr>
      </w:pP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（二）对部分确因经济条件所限，交纳学费有困难的学生，特别是孤儿或孤儿成年后就读等符合国家政策规定的，可向学校申请学费缓交、减交或免交。</w:t>
      </w:r>
    </w:p>
    <w:p w14:paraId="4DBA070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both"/>
        <w:textAlignment w:val="auto"/>
        <w:rPr>
          <w:rFonts w:ascii="Helvetica" w:hAnsi="Helvetica" w:eastAsia="Helvetica" w:cs="Helvetica"/>
          <w:color w:val="000000" w:themeColor="text1"/>
          <w:sz w:val="19"/>
          <w:szCs w:val="19"/>
          <w:highlight w:val="none"/>
          <w14:textFill>
            <w14:solidFill>
              <w14:schemeClr w14:val="tx1"/>
            </w14:solidFill>
          </w14:textFill>
        </w:rPr>
      </w:pP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（三）对申请缓交学费的学生，由各学院代表学校与其签订协议，明确缓交期限。逾期不交、恶意欠费逃费的学生，学校停发各种奖助学金，并取消其评奖评优资格。</w:t>
      </w:r>
    </w:p>
    <w:p w14:paraId="58A7310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27"/>
        <w:jc w:val="both"/>
        <w:textAlignment w:val="auto"/>
        <w:rPr>
          <w:rFonts w:ascii="Helvetica" w:hAnsi="Helvetica" w:eastAsia="Helvetica" w:cs="Helvetica"/>
          <w:color w:val="000000" w:themeColor="text1"/>
          <w:sz w:val="19"/>
          <w:szCs w:val="19"/>
          <w:highlight w:val="none"/>
          <w14:textFill>
            <w14:solidFill>
              <w14:schemeClr w14:val="tx1"/>
            </w14:solidFill>
          </w14:textFill>
        </w:rPr>
      </w:pP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四）对家庭经济特别困难，确实无法负担学费的学生，或由上级部门有关文件明确规定符合学费减免要求的学生，可根据其家庭情况，给予一定比例的减免。申请减免学费由学生本人提出书面申请和所在乡镇、街道证明。所在学院审核，报学生处审查，由学校学生资助工作领导小组审批。</w:t>
      </w:r>
    </w:p>
    <w:p w14:paraId="281E132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jc w:val="left"/>
        <w:textAlignment w:val="auto"/>
        <w:rPr>
          <w:rFonts w:ascii="Helvetica" w:hAnsi="Helvetica" w:eastAsia="Helvetica" w:cs="Helvetica"/>
          <w:color w:val="000000" w:themeColor="text1"/>
          <w:sz w:val="19"/>
          <w:szCs w:val="19"/>
          <w:highlight w:val="none"/>
          <w14:textFill>
            <w14:solidFill>
              <w14:schemeClr w14:val="tx1"/>
            </w14:solidFill>
          </w14:textFill>
        </w:rPr>
      </w:pPr>
      <w:r>
        <w:rPr>
          <w:rFonts w:hint="eastAsia" w:ascii="仿宋_GB2312" w:hAnsi="Helvetica" w:eastAsia="仿宋_GB2312" w:cs="仿宋_GB2312"/>
          <w:b/>
          <w:bCs/>
          <w:color w:val="000000" w:themeColor="text1"/>
          <w:kern w:val="0"/>
          <w:sz w:val="32"/>
          <w:szCs w:val="32"/>
          <w:highlight w:val="none"/>
          <w:shd w:val="clear" w:color="auto" w:fill="FFFFFF"/>
          <w:lang w:bidi="ar"/>
          <w14:textFill>
            <w14:solidFill>
              <w14:schemeClr w14:val="tx1"/>
            </w14:solidFill>
          </w14:textFill>
        </w:rPr>
        <w:t>第十二条</w:t>
      </w: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 xml:space="preserve"> 绿色通道：学校在每学年新生入学时，建立“绿色通道”制度，对被录取入学、家庭经济困难的新生，凭本人申请和有关家庭困难的证明，可先办理入学手续，再根据核实后的情况，给予相应资助。</w:t>
      </w:r>
    </w:p>
    <w:p w14:paraId="686C29E7">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center"/>
        <w:textAlignment w:val="auto"/>
        <w:rPr>
          <w:rStyle w:val="7"/>
          <w:rFonts w:ascii="黑体" w:hAnsi="黑体" w:eastAsia="黑体" w:cs="黑体"/>
          <w:b w:val="0"/>
          <w:bCs/>
          <w:color w:val="000000" w:themeColor="text1"/>
          <w:sz w:val="32"/>
          <w:szCs w:val="32"/>
          <w:highlight w:val="none"/>
          <w:shd w:val="clear" w:color="auto" w:fill="FFFFFF"/>
          <w14:textFill>
            <w14:solidFill>
              <w14:schemeClr w14:val="tx1"/>
            </w14:solidFill>
          </w14:textFill>
        </w:rPr>
      </w:pPr>
      <w:r>
        <w:rPr>
          <w:rStyle w:val="7"/>
          <w:rFonts w:hint="eastAsia" w:ascii="黑体" w:hAnsi="黑体" w:eastAsia="黑体" w:cs="黑体"/>
          <w:b w:val="0"/>
          <w:bCs/>
          <w:color w:val="000000" w:themeColor="text1"/>
          <w:sz w:val="32"/>
          <w:szCs w:val="32"/>
          <w:highlight w:val="none"/>
          <w:shd w:val="clear" w:color="auto" w:fill="FFFFFF"/>
          <w14:textFill>
            <w14:solidFill>
              <w14:schemeClr w14:val="tx1"/>
            </w14:solidFill>
          </w14:textFill>
        </w:rPr>
        <w:t>第四章 日常管理</w:t>
      </w:r>
    </w:p>
    <w:p w14:paraId="00F9D99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1"/>
        <w:jc w:val="both"/>
        <w:textAlignment w:val="auto"/>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pPr>
      <w:r>
        <w:rPr>
          <w:rFonts w:hint="eastAsia" w:ascii="仿宋_GB2312" w:hAnsi="Helvetica" w:eastAsia="仿宋_GB2312" w:cs="仿宋_GB2312"/>
          <w:b/>
          <w:bCs/>
          <w:color w:val="000000" w:themeColor="text1"/>
          <w:kern w:val="0"/>
          <w:sz w:val="32"/>
          <w:szCs w:val="32"/>
          <w:highlight w:val="none"/>
          <w:shd w:val="clear" w:color="auto" w:fill="FFFFFF"/>
          <w:lang w:bidi="ar"/>
          <w14:textFill>
            <w14:solidFill>
              <w14:schemeClr w14:val="tx1"/>
            </w14:solidFill>
          </w14:textFill>
        </w:rPr>
        <w:t>第十三条</w:t>
      </w: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 xml:space="preserve"> 学校建立家庭经济困难学生动态数据库，每年九月份，由各学院将家庭困难学生及其情况汇总报学生处，同时在学生资助管理系统认真填报，工作过程中相关人员应注意保护学生隐私，确保学生资助工作有效开展。</w:t>
      </w:r>
    </w:p>
    <w:p w14:paraId="2741162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1"/>
        <w:jc w:val="both"/>
        <w:textAlignment w:val="auto"/>
        <w:rPr>
          <w:rFonts w:ascii="Helvetica" w:hAnsi="Helvetica" w:eastAsia="Helvetica" w:cs="Helvetica"/>
          <w:color w:val="000000" w:themeColor="text1"/>
          <w:sz w:val="19"/>
          <w:szCs w:val="19"/>
          <w:highlight w:val="none"/>
          <w14:textFill>
            <w14:solidFill>
              <w14:schemeClr w14:val="tx1"/>
            </w14:solidFill>
          </w14:textFill>
        </w:rPr>
      </w:pPr>
      <w:r>
        <w:rPr>
          <w:rFonts w:hint="eastAsia" w:ascii="仿宋_GB2312" w:hAnsi="Helvetica" w:eastAsia="仿宋_GB2312" w:cs="仿宋_GB2312"/>
          <w:b/>
          <w:bCs/>
          <w:color w:val="000000" w:themeColor="text1"/>
          <w:kern w:val="0"/>
          <w:sz w:val="32"/>
          <w:szCs w:val="32"/>
          <w:highlight w:val="none"/>
          <w:shd w:val="clear" w:color="auto" w:fill="FFFFFF"/>
          <w:lang w:bidi="ar"/>
          <w14:textFill>
            <w14:solidFill>
              <w14:schemeClr w14:val="tx1"/>
            </w14:solidFill>
          </w14:textFill>
        </w:rPr>
        <w:t>第十四条</w:t>
      </w: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 xml:space="preserve"> 建立健全学生个人信用制度体系，将学生在校期间诚信情况作为大学生档案的重要内容，建立学生诚信档案。对讲文明诚信的大学生进行表彰奖励；对不讲诚信的学生，由所在学院给予警示，并做好学生思想教育工作；对恶意拖欠学费、不讲信誉情节严重、屡教不改的，全校通报批评，并记入学生诚信档案。</w:t>
      </w:r>
    </w:p>
    <w:p w14:paraId="340230B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1"/>
        <w:jc w:val="left"/>
        <w:textAlignment w:val="auto"/>
        <w:rPr>
          <w:rFonts w:ascii="Helvetica" w:hAnsi="Helvetica" w:eastAsia="Helvetica" w:cs="Helvetica"/>
          <w:color w:val="000000" w:themeColor="text1"/>
          <w:sz w:val="19"/>
          <w:szCs w:val="19"/>
          <w:highlight w:val="none"/>
          <w14:textFill>
            <w14:solidFill>
              <w14:schemeClr w14:val="tx1"/>
            </w14:solidFill>
          </w14:textFill>
        </w:rPr>
      </w:pPr>
      <w:r>
        <w:rPr>
          <w:rFonts w:hint="eastAsia" w:ascii="仿宋_GB2312" w:hAnsi="Helvetica" w:eastAsia="仿宋_GB2312" w:cs="仿宋_GB2312"/>
          <w:b/>
          <w:bCs/>
          <w:color w:val="000000" w:themeColor="text1"/>
          <w:kern w:val="0"/>
          <w:sz w:val="32"/>
          <w:szCs w:val="32"/>
          <w:highlight w:val="none"/>
          <w:shd w:val="clear" w:color="auto" w:fill="FFFFFF"/>
          <w:lang w:bidi="ar"/>
          <w14:textFill>
            <w14:solidFill>
              <w14:schemeClr w14:val="tx1"/>
            </w14:solidFill>
          </w14:textFill>
        </w:rPr>
        <w:t>第十五条</w:t>
      </w: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 xml:space="preserve"> 有下列情况之一的学生，学校不予资助：</w:t>
      </w:r>
    </w:p>
    <w:p w14:paraId="045A98C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1"/>
        <w:jc w:val="left"/>
        <w:textAlignment w:val="auto"/>
        <w:rPr>
          <w:rFonts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pP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（一）未注册的；</w:t>
      </w:r>
    </w:p>
    <w:p w14:paraId="64B9A4D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1"/>
        <w:jc w:val="left"/>
        <w:textAlignment w:val="auto"/>
        <w:rPr>
          <w:rFonts w:ascii="Helvetica" w:hAnsi="Helvetica" w:eastAsia="Helvetica" w:cs="Helvetica"/>
          <w:color w:val="000000" w:themeColor="text1"/>
          <w:sz w:val="19"/>
          <w:szCs w:val="19"/>
          <w:highlight w:val="none"/>
          <w14:textFill>
            <w14:solidFill>
              <w14:schemeClr w14:val="tx1"/>
            </w14:solidFill>
          </w14:textFill>
        </w:rPr>
      </w:pP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（二）与学校签署缓交学费协议，逾期不交的；</w:t>
      </w:r>
    </w:p>
    <w:p w14:paraId="2E175FE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1"/>
        <w:jc w:val="left"/>
        <w:textAlignment w:val="auto"/>
        <w:rPr>
          <w:rFonts w:ascii="Helvetica" w:hAnsi="Helvetica" w:eastAsia="Helvetica" w:cs="Helvetica"/>
          <w:color w:val="000000" w:themeColor="text1"/>
          <w:sz w:val="19"/>
          <w:szCs w:val="19"/>
          <w:highlight w:val="none"/>
          <w14:textFill>
            <w14:solidFill>
              <w14:schemeClr w14:val="tx1"/>
            </w14:solidFill>
          </w14:textFill>
        </w:rPr>
      </w:pP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（三）恶意欠费、逃费的；</w:t>
      </w:r>
    </w:p>
    <w:p w14:paraId="4475F08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1"/>
        <w:jc w:val="left"/>
        <w:textAlignment w:val="auto"/>
        <w:rPr>
          <w:rFonts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pP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（四）本年度受纪律处分的；</w:t>
      </w:r>
    </w:p>
    <w:p w14:paraId="7F6B01F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1"/>
        <w:jc w:val="left"/>
        <w:textAlignment w:val="auto"/>
        <w:rPr>
          <w:rFonts w:ascii="Helvetica" w:hAnsi="Helvetica" w:eastAsia="Helvetica" w:cs="Helvetica"/>
          <w:color w:val="000000" w:themeColor="text1"/>
          <w:sz w:val="19"/>
          <w:szCs w:val="19"/>
          <w:highlight w:val="none"/>
          <w14:textFill>
            <w14:solidFill>
              <w14:schemeClr w14:val="tx1"/>
            </w14:solidFill>
          </w14:textFill>
        </w:rPr>
      </w:pP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（五）其他。</w:t>
      </w:r>
    </w:p>
    <w:p w14:paraId="2FECDA52">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center"/>
        <w:textAlignment w:val="auto"/>
        <w:rPr>
          <w:rStyle w:val="7"/>
          <w:rFonts w:ascii="黑体" w:hAnsi="黑体" w:eastAsia="黑体" w:cs="黑体"/>
          <w:b w:val="0"/>
          <w:bCs/>
          <w:color w:val="000000" w:themeColor="text1"/>
          <w:sz w:val="32"/>
          <w:szCs w:val="32"/>
          <w:highlight w:val="none"/>
          <w:shd w:val="clear" w:color="auto" w:fill="FFFFFF"/>
          <w14:textFill>
            <w14:solidFill>
              <w14:schemeClr w14:val="tx1"/>
            </w14:solidFill>
          </w14:textFill>
        </w:rPr>
      </w:pPr>
      <w:r>
        <w:rPr>
          <w:rStyle w:val="7"/>
          <w:rFonts w:hint="eastAsia" w:ascii="黑体" w:hAnsi="黑体" w:eastAsia="黑体" w:cs="黑体"/>
          <w:b w:val="0"/>
          <w:bCs/>
          <w:color w:val="000000" w:themeColor="text1"/>
          <w:sz w:val="32"/>
          <w:szCs w:val="32"/>
          <w:highlight w:val="none"/>
          <w:shd w:val="clear" w:color="auto" w:fill="FFFFFF"/>
          <w14:textFill>
            <w14:solidFill>
              <w14:schemeClr w14:val="tx1"/>
            </w14:solidFill>
          </w14:textFill>
        </w:rPr>
        <w:t>第五章 监督管理</w:t>
      </w:r>
    </w:p>
    <w:p w14:paraId="164E4E28">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1"/>
        <w:jc w:val="both"/>
        <w:textAlignment w:val="auto"/>
        <w:rPr>
          <w:rFonts w:ascii="Helvetica" w:hAnsi="Helvetica" w:eastAsia="Helvetica" w:cs="Helvetica"/>
          <w:color w:val="000000" w:themeColor="text1"/>
          <w:sz w:val="19"/>
          <w:szCs w:val="19"/>
          <w:highlight w:val="none"/>
          <w14:textFill>
            <w14:solidFill>
              <w14:schemeClr w14:val="tx1"/>
            </w14:solidFill>
          </w14:textFill>
        </w:rPr>
      </w:pPr>
      <w:r>
        <w:rPr>
          <w:rFonts w:hint="eastAsia" w:ascii="仿宋_GB2312" w:hAnsi="Helvetica" w:eastAsia="仿宋_GB2312" w:cs="仿宋_GB2312"/>
          <w:b/>
          <w:bCs/>
          <w:color w:val="000000" w:themeColor="text1"/>
          <w:sz w:val="32"/>
          <w:szCs w:val="32"/>
          <w:highlight w:val="none"/>
          <w:shd w:val="clear" w:color="auto" w:fill="FFFFFF"/>
          <w:lang w:bidi="ar"/>
          <w14:textFill>
            <w14:solidFill>
              <w14:schemeClr w14:val="tx1"/>
            </w14:solidFill>
          </w14:textFill>
        </w:rPr>
        <w:t>第十六条</w:t>
      </w:r>
      <w:r>
        <w:rPr>
          <w:rFonts w:hint="eastAsia" w:ascii="仿宋_GB2312" w:hAnsi="Helvetica" w:eastAsia="仿宋_GB2312" w:cs="仿宋_GB2312"/>
          <w:color w:val="000000" w:themeColor="text1"/>
          <w:sz w:val="32"/>
          <w:szCs w:val="32"/>
          <w:highlight w:val="none"/>
          <w:shd w:val="clear" w:color="auto" w:fill="FFFFFF"/>
          <w14:textFill>
            <w14:solidFill>
              <w14:schemeClr w14:val="tx1"/>
            </w14:solidFill>
          </w14:textFill>
        </w:rPr>
        <w:t xml:space="preserve"> 学校学生资助工作领导小组负责组织对各学院学生资助的考核工作。</w:t>
      </w:r>
    </w:p>
    <w:p w14:paraId="179C75F8">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1"/>
        <w:jc w:val="both"/>
        <w:textAlignment w:val="auto"/>
        <w:rPr>
          <w:rFonts w:ascii="Helvetica" w:hAnsi="Helvetica" w:eastAsia="Helvetica" w:cs="Helvetica"/>
          <w:color w:val="000000" w:themeColor="text1"/>
          <w:sz w:val="19"/>
          <w:szCs w:val="19"/>
          <w:highlight w:val="none"/>
          <w14:textFill>
            <w14:solidFill>
              <w14:schemeClr w14:val="tx1"/>
            </w14:solidFill>
          </w14:textFill>
        </w:rPr>
      </w:pPr>
      <w:r>
        <w:rPr>
          <w:rFonts w:hint="eastAsia" w:ascii="仿宋_GB2312" w:hAnsi="Helvetica" w:eastAsia="仿宋_GB2312" w:cs="仿宋_GB2312"/>
          <w:b/>
          <w:bCs/>
          <w:color w:val="000000" w:themeColor="text1"/>
          <w:sz w:val="32"/>
          <w:szCs w:val="32"/>
          <w:highlight w:val="none"/>
          <w:shd w:val="clear" w:color="auto" w:fill="FFFFFF"/>
          <w14:textFill>
            <w14:solidFill>
              <w14:schemeClr w14:val="tx1"/>
            </w14:solidFill>
          </w14:textFill>
        </w:rPr>
        <w:t>第十七条</w:t>
      </w:r>
      <w:r>
        <w:rPr>
          <w:rFonts w:hint="eastAsia" w:ascii="仿宋_GB2312" w:hAnsi="Helvetica" w:eastAsia="仿宋_GB2312" w:cs="仿宋_GB2312"/>
          <w:color w:val="000000" w:themeColor="text1"/>
          <w:sz w:val="32"/>
          <w:szCs w:val="32"/>
          <w:highlight w:val="none"/>
          <w:shd w:val="clear" w:color="auto" w:fill="FFFFFF"/>
          <w14:textFill>
            <w14:solidFill>
              <w14:schemeClr w14:val="tx1"/>
            </w14:solidFill>
          </w14:textFill>
        </w:rPr>
        <w:t xml:space="preserve"> 学生资助工作考核主要通过审核资料、问卷调查、实地走访调研等方式开展。</w:t>
      </w:r>
    </w:p>
    <w:p w14:paraId="134EEA4D">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center"/>
        <w:textAlignment w:val="auto"/>
        <w:rPr>
          <w:rStyle w:val="7"/>
          <w:rFonts w:ascii="黑体" w:hAnsi="黑体" w:eastAsia="黑体" w:cs="黑体"/>
          <w:b w:val="0"/>
          <w:bCs/>
          <w:color w:val="000000" w:themeColor="text1"/>
          <w:sz w:val="32"/>
          <w:szCs w:val="32"/>
          <w:highlight w:val="none"/>
          <w:shd w:val="clear" w:color="auto" w:fill="FFFFFF"/>
          <w14:textFill>
            <w14:solidFill>
              <w14:schemeClr w14:val="tx1"/>
            </w14:solidFill>
          </w14:textFill>
        </w:rPr>
      </w:pPr>
      <w:r>
        <w:rPr>
          <w:rStyle w:val="7"/>
          <w:rFonts w:hint="eastAsia" w:ascii="黑体" w:hAnsi="黑体" w:eastAsia="黑体" w:cs="黑体"/>
          <w:b w:val="0"/>
          <w:bCs/>
          <w:color w:val="000000" w:themeColor="text1"/>
          <w:sz w:val="32"/>
          <w:szCs w:val="32"/>
          <w:highlight w:val="none"/>
          <w:shd w:val="clear" w:color="auto" w:fill="FFFFFF"/>
          <w14:textFill>
            <w14:solidFill>
              <w14:schemeClr w14:val="tx1"/>
            </w14:solidFill>
          </w14:textFill>
        </w:rPr>
        <w:t>第六章 附 则</w:t>
      </w:r>
    </w:p>
    <w:p w14:paraId="0A81ED4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both"/>
        <w:textAlignment w:val="auto"/>
        <w:rPr>
          <w:rFonts w:ascii="Helvetica" w:hAnsi="Helvetica" w:eastAsia="Helvetica" w:cs="Helvetica"/>
          <w:color w:val="000000" w:themeColor="text1"/>
          <w:sz w:val="19"/>
          <w:szCs w:val="19"/>
          <w:highlight w:val="none"/>
          <w14:textFill>
            <w14:solidFill>
              <w14:schemeClr w14:val="tx1"/>
            </w14:solidFill>
          </w14:textFill>
        </w:rPr>
      </w:pPr>
      <w:r>
        <w:rPr>
          <w:rFonts w:hint="eastAsia" w:ascii="仿宋_GB2312" w:hAnsi="Helvetica" w:eastAsia="仿宋_GB2312" w:cs="仿宋_GB2312"/>
          <w:b/>
          <w:bCs/>
          <w:color w:val="000000" w:themeColor="text1"/>
          <w:sz w:val="32"/>
          <w:szCs w:val="32"/>
          <w:highlight w:val="none"/>
          <w:shd w:val="clear" w:color="auto" w:fill="FFFFFF"/>
          <w14:textFill>
            <w14:solidFill>
              <w14:schemeClr w14:val="tx1"/>
            </w14:solidFill>
          </w14:textFill>
        </w:rPr>
        <w:t>第十八条</w:t>
      </w: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 xml:space="preserve"> </w:t>
      </w:r>
      <w:r>
        <w:rPr>
          <w:rFonts w:hint="eastAsia" w:ascii="仿宋_GB2312" w:hAnsi="Times New Roman" w:eastAsia="仿宋_GB2312" w:cs="Times New Roman"/>
          <w:color w:val="000000" w:themeColor="text1"/>
          <w:kern w:val="0"/>
          <w:sz w:val="32"/>
          <w:highlight w:val="none"/>
          <w14:textFill>
            <w14:solidFill>
              <w14:schemeClr w14:val="tx1"/>
            </w14:solidFill>
          </w14:textFill>
        </w:rPr>
        <w:t>本办法自发布之日起施行，由学生处负责解释。</w:t>
      </w:r>
      <w:r>
        <w:rPr>
          <w:rFonts w:hint="eastAsia" w:ascii="仿宋_GB2312" w:hAnsi="Helvetica" w:eastAsia="仿宋_GB2312" w:cs="仿宋_GB2312"/>
          <w:color w:val="000000" w:themeColor="text1"/>
          <w:kern w:val="0"/>
          <w:sz w:val="32"/>
          <w:szCs w:val="32"/>
          <w:highlight w:val="none"/>
          <w:shd w:val="clear" w:color="auto" w:fill="FFFFFF"/>
          <w:lang w:bidi="ar"/>
          <w14:textFill>
            <w14:solidFill>
              <w14:schemeClr w14:val="tx1"/>
            </w14:solidFill>
          </w14:textFill>
        </w:rPr>
        <w:t>原《安徽建筑大学资助经济困难学生实施办法》（校字〔2017〕92号）同时废止。</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365E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849D5D9">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849D5D9">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9236F2"/>
    <w:rsid w:val="00031337"/>
    <w:rsid w:val="000534A3"/>
    <w:rsid w:val="000F7F2F"/>
    <w:rsid w:val="00137B5F"/>
    <w:rsid w:val="001828C1"/>
    <w:rsid w:val="001E1C97"/>
    <w:rsid w:val="002C7AAD"/>
    <w:rsid w:val="003E5695"/>
    <w:rsid w:val="00444F06"/>
    <w:rsid w:val="004D17EC"/>
    <w:rsid w:val="00500328"/>
    <w:rsid w:val="005D43C0"/>
    <w:rsid w:val="007C2064"/>
    <w:rsid w:val="00A42B3D"/>
    <w:rsid w:val="00F26EDC"/>
    <w:rsid w:val="084775B7"/>
    <w:rsid w:val="08825D58"/>
    <w:rsid w:val="08AE47DA"/>
    <w:rsid w:val="122F02B3"/>
    <w:rsid w:val="145275EB"/>
    <w:rsid w:val="157B2CBB"/>
    <w:rsid w:val="16533FDD"/>
    <w:rsid w:val="16DC407B"/>
    <w:rsid w:val="18E27E07"/>
    <w:rsid w:val="1997494F"/>
    <w:rsid w:val="199D3F96"/>
    <w:rsid w:val="232B2612"/>
    <w:rsid w:val="239B133D"/>
    <w:rsid w:val="260B00FD"/>
    <w:rsid w:val="2C1C51EE"/>
    <w:rsid w:val="31AB4798"/>
    <w:rsid w:val="34AD517E"/>
    <w:rsid w:val="3D8A5D30"/>
    <w:rsid w:val="3E2A4776"/>
    <w:rsid w:val="3ED03C16"/>
    <w:rsid w:val="3F9236F2"/>
    <w:rsid w:val="4A0E301B"/>
    <w:rsid w:val="4CC4300C"/>
    <w:rsid w:val="52AA474F"/>
    <w:rsid w:val="55AA4D69"/>
    <w:rsid w:val="5C644C7C"/>
    <w:rsid w:val="5CD01E53"/>
    <w:rsid w:val="610A40B4"/>
    <w:rsid w:val="69F628C5"/>
    <w:rsid w:val="6BA8315A"/>
    <w:rsid w:val="6D312E82"/>
    <w:rsid w:val="6F732C87"/>
    <w:rsid w:val="70A1703D"/>
    <w:rsid w:val="755A3B6C"/>
    <w:rsid w:val="756E3FD8"/>
    <w:rsid w:val="757604C2"/>
    <w:rsid w:val="7BE34611"/>
    <w:rsid w:val="7F3A2A9C"/>
    <w:rsid w:val="7F8801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5">
    <w:name w:val="Normal Table"/>
    <w:unhideWhenUsed/>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Hyperlink"/>
    <w:basedOn w:val="6"/>
    <w:qFormat/>
    <w:uiPriority w:val="0"/>
    <w:rPr>
      <w:color w:val="0000FF"/>
      <w:u w:val="single"/>
    </w:rPr>
  </w:style>
  <w:style w:type="character" w:customStyle="1" w:styleId="9">
    <w:name w:val="页眉 字符"/>
    <w:basedOn w:val="6"/>
    <w:link w:val="3"/>
    <w:qFormat/>
    <w:uiPriority w:val="0"/>
    <w:rPr>
      <w:rFonts w:asciiTheme="minorHAnsi" w:hAnsiTheme="minorHAnsi" w:eastAsiaTheme="minorEastAsia" w:cstheme="minorBidi"/>
      <w:kern w:val="2"/>
      <w:sz w:val="18"/>
      <w:szCs w:val="18"/>
    </w:rPr>
  </w:style>
  <w:style w:type="character" w:customStyle="1" w:styleId="10">
    <w:name w:val="页脚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安徽分公司</Company>
  <Pages>5</Pages>
  <Words>2218</Words>
  <Characters>2256</Characters>
  <Lines>14</Lines>
  <Paragraphs>4</Paragraphs>
  <TotalTime>2</TotalTime>
  <ScaleCrop>false</ScaleCrop>
  <LinksUpToDate>false</LinksUpToDate>
  <CharactersWithSpaces>2295</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2024-12-19T07:20:00Z</dcterms:created>
  <dc:creator>hello</dc:creator>
  <cp:lastModifiedBy>Administrator</cp:lastModifiedBy>
  <cp:lastPrinted>2025-07-01T06:12:00Z</cp:lastPrinted>
  <dcterms:modified xsi:type="dcterms:W3CDTF">2025-07-16T05:58:17Z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D556BE1377A9422FAC9AF29768698F76_13</vt:lpwstr>
  </property>
  <property fmtid="{D5CDD505-2E9C-101B-9397-08002B2CF9AE}" pid="4" name="KSOTemplateDocerSaveRecord">
    <vt:lpwstr>eyJoZGlkIjoiZjM5MTQ5OTgxOGVhMDhmNTg3ZWFiZTM0MmEwMGVkNDkiLCJ1c2VySWQiOiI4NTQyNDAzMzcifQ==</vt:lpwstr>
  </property>
</Properties>
</file>