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83" w:rsidRPr="000D2383" w:rsidRDefault="000D2383" w:rsidP="000D2383">
      <w:pPr>
        <w:widowControl/>
        <w:spacing w:line="600" w:lineRule="atLeas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0D2383">
        <w:rPr>
          <w:rFonts w:ascii="Times New Roman" w:eastAsia="仿宋" w:hAnsi="仿宋" w:cs="Times New Roman"/>
          <w:color w:val="000000"/>
          <w:kern w:val="0"/>
          <w:sz w:val="32"/>
          <w:szCs w:val="32"/>
          <w:bdr w:val="none" w:sz="0" w:space="0" w:color="auto" w:frame="1"/>
        </w:rPr>
        <w:t>附件</w:t>
      </w:r>
      <w:r w:rsidRPr="000D2383">
        <w:rPr>
          <w:rFonts w:ascii="Times New Roman" w:eastAsia="仿宋" w:hAnsi="Times New Roman" w:cs="Times New Roman"/>
          <w:color w:val="000000"/>
          <w:kern w:val="0"/>
          <w:sz w:val="32"/>
          <w:szCs w:val="32"/>
          <w:bdr w:val="none" w:sz="0" w:space="0" w:color="auto" w:frame="1"/>
        </w:rPr>
        <w:t>1</w:t>
      </w:r>
    </w:p>
    <w:p w:rsidR="000D2383" w:rsidRPr="000D2383" w:rsidRDefault="000D2383" w:rsidP="000D2383">
      <w:pPr>
        <w:widowControl/>
        <w:spacing w:line="600" w:lineRule="atLeast"/>
        <w:jc w:val="center"/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</w:pPr>
      <w:r w:rsidRPr="000D2383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bdr w:val="none" w:sz="0" w:space="0" w:color="auto" w:frame="1"/>
        </w:rPr>
        <w:t>2021</w:t>
      </w:r>
      <w:r w:rsidRPr="000D2383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  <w:bdr w:val="none" w:sz="0" w:space="0" w:color="auto" w:frame="1"/>
        </w:rPr>
        <w:t>市社科规划课题指南</w:t>
      </w:r>
    </w:p>
    <w:tbl>
      <w:tblPr>
        <w:tblW w:w="9073" w:type="dxa"/>
        <w:tblCellMar>
          <w:left w:w="0" w:type="dxa"/>
          <w:right w:w="0" w:type="dxa"/>
        </w:tblCellMar>
        <w:tblLook w:val="04A0"/>
      </w:tblPr>
      <w:tblGrid>
        <w:gridCol w:w="716"/>
        <w:gridCol w:w="7081"/>
        <w:gridCol w:w="1276"/>
      </w:tblGrid>
      <w:tr w:rsidR="000D2383" w:rsidRPr="000D2383" w:rsidTr="000D2383">
        <w:tc>
          <w:tcPr>
            <w:tcW w:w="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70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选题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spacing w:line="360" w:lineRule="atLeas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备注</w:t>
            </w:r>
          </w:p>
        </w:tc>
      </w:tr>
      <w:tr w:rsidR="000D2383" w:rsidRPr="000D2383" w:rsidTr="000D2383"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基础研究（专著）</w:t>
            </w:r>
          </w:p>
        </w:tc>
      </w:tr>
      <w:tr w:rsidR="000D2383" w:rsidRPr="000D2383" w:rsidTr="000D2383">
        <w:trPr>
          <w:trHeight w:val="843"/>
        </w:trPr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383" w:rsidRPr="000D2383" w:rsidRDefault="000D2383" w:rsidP="000D23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学者可凭借已成熟的书稿自主申报基础研究资助项目，选题应以合肥地区历史文化类研究为主，择优立项</w:t>
            </w:r>
            <w:r w:rsidRPr="000D2383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,</w:t>
            </w:r>
            <w:r w:rsidRPr="000D2383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立项后予以资助</w:t>
            </w:r>
            <w:r w:rsidRPr="000D2383">
              <w:rPr>
                <w:rFonts w:ascii="Times New Roman" w:eastAsia="仿宋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  <w:r w:rsidRPr="000D2383">
              <w:rPr>
                <w:rFonts w:ascii="Times New Roman" w:eastAsia="仿宋" w:hAnsi="仿宋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万元出版费用。</w:t>
            </w:r>
          </w:p>
        </w:tc>
      </w:tr>
      <w:tr w:rsidR="000D2383" w:rsidRPr="000D2383" w:rsidTr="000D2383"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应用对策研究（论文或研究报告）</w:t>
            </w:r>
          </w:p>
        </w:tc>
      </w:tr>
      <w:tr w:rsidR="000D2383" w:rsidRPr="000D2383" w:rsidTr="000D2383"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仿宋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贯彻党的十九届五中全会精神专题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合肥市推进科研院所、高校、企业科研力量优化配置和资源共享研究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合肥市推进科技成果就地交易、就地转化、就地应用对策研究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合肥市培育建设世界一流企业政策措施研究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合肥市构建亲清政商关系、优化营商环境对策研究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合肥市构建金融有效支持实体经济的体制机制研究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合肥市争创国家数字经济创新发展试验区对策研究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合肥市发展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普惠型养老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服务和互助性养老对策研究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推动合肥都市圈同城化发展对策研究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培育长三角区域国际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消费中心城市对策研究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合肥市国际医院、国际学校、国际社区等人才服务设施布局建设现状、问题及对策研究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合肥市公共卫生应急保障研究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合肥市健全就业公共服务体系对策研究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楷体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经济建设专题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合肥在构建新发展格局中的工作重点和难点研究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合肥作为新一线城市的国际化规划和需求研究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自贸区时代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合肥市高质量发展策略研究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新发展格局下的合肥市创新驱动与产业融合研究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合肥建设陆港型枢纽经济发展集聚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区研究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金融支持合肥重点产业链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延链、补链、强链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合肥市促进服务贸易创新发展研究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长三角一体化背景下合肥都市圈竞争力提升战略研究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合肥参与长三角科技创新共同体建设研究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长三角一体化战略下合肥现代物流体系建设研究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长三角一体化背景下合肥市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夜经济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高质量发展研究（与沪宁杭之比较）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长三角一体化背景下合肥市公共资源交易现状及推进路径研究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rPr>
          <w:trHeight w:val="444"/>
        </w:trPr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文化建设专题</w:t>
            </w:r>
          </w:p>
        </w:tc>
      </w:tr>
      <w:tr w:rsidR="000D2383" w:rsidRPr="000D2383" w:rsidTr="000D2383">
        <w:trPr>
          <w:trHeight w:val="550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长三角一体化战略下提升合肥文化影响力路径研究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26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合肥市大力发展现代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文旅产业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推进文化与科技融合，加快发展文化产业对策研究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FF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合肥市打造文化特色鲜明的国家级旅游休闲城市和街区研究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29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大数据驱动下的合肥市媒体融合研究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合肥市城市宣传中的短视频微视频运用研究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以文化为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核探索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工业遗址功能价值释放扩展方法研究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——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以合肥东部新中心工业遗址长廊周边土地利用研究为例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十四五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时期合肥市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圩堡群文化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保护利用对策研究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传承千年古运河文化，塑造运河新城文化精神研究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合肥高职院校人才培养模式创新研究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乡村振兴与生态建设专题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合肥市推进全面脱贫与乡村振兴有效衔接路径研究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合肥市乡村振兴战略背景下的乡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风文明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建设研究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乡村振兴战略背景下大都市周边地区乡村规划与营建策略研究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——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以合肥为例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合肥市智慧农业发展现状与问题研究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合肥市农村空闲房屋科学流转研究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合肥市实施乡村旅游精品工程对策研究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41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深化环巢湖综合治理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把巢湖打造成最好的名片对策研究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42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合肥国际湿地城市建设路径研究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43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南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淝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河两岸滨水空间打造策略研究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rPr>
          <w:trHeight w:val="653"/>
        </w:trPr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城市建设与社会建设专题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44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合肥市巩固和拓展基层大统战工作格局的维度研究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rPr>
          <w:trHeight w:val="688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45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合肥产业经济构造与人口分布变化之相关性研究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——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以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合漂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现象为例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46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十四五期间合肥住房需求分析及解决途径研究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47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合肥市整合盘活人才公寓资源的对策研究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48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合肥市科学建设城市交通绿色廊道研究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49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探索城市大型展园项目规划筹建方法及路径研究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——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以中国（合肥）第十四届</w:t>
            </w:r>
            <w:proofErr w:type="gramStart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园博会规划</w:t>
            </w:r>
            <w:proofErr w:type="gramEnd"/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设计咨询项目为例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50</w:t>
            </w:r>
          </w:p>
        </w:tc>
        <w:tc>
          <w:tcPr>
            <w:tcW w:w="70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合肥市公立医院管理考核现状、问题和对策研究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D2383" w:rsidRPr="000D2383" w:rsidTr="000D2383"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方正小标宋简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青年项目研究</w:t>
            </w:r>
          </w:p>
        </w:tc>
      </w:tr>
      <w:tr w:rsidR="000D2383" w:rsidRPr="000D2383" w:rsidTr="000D2383">
        <w:tc>
          <w:tcPr>
            <w:tcW w:w="907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D2383" w:rsidRPr="000D2383" w:rsidRDefault="000D2383" w:rsidP="000D2383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申报对象为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30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周岁（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1990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12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月以后出生）以下青年或大专以上院校在校学生，不设具体研究选题，申报书课题分类应注明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“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青年项目</w:t>
            </w:r>
            <w:r w:rsidRPr="000D2383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”</w:t>
            </w:r>
            <w:r w:rsidRPr="000D2383">
              <w:rPr>
                <w:rFonts w:ascii="Times New Roman" w:eastAsia="宋体" w:hAnsi="宋体" w:cs="Times New Roman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字样，在校大学生申报的，原则上项目成员中应有一名老师进行指导。</w:t>
            </w:r>
          </w:p>
        </w:tc>
      </w:tr>
    </w:tbl>
    <w:p w:rsidR="000D2383" w:rsidRPr="000D2383" w:rsidRDefault="000D2383" w:rsidP="000D2383">
      <w:pPr>
        <w:widowControl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0D2383">
        <w:rPr>
          <w:rFonts w:ascii="Times New Roman" w:eastAsia="宋体" w:hAnsi="Times New Roman" w:cs="Times New Roman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:rsidR="000D2383" w:rsidRPr="000D2383" w:rsidRDefault="000D2383">
      <w:pPr>
        <w:rPr>
          <w:rFonts w:ascii="Times New Roman" w:hAnsi="Times New Roman" w:cs="Times New Roman"/>
          <w:sz w:val="24"/>
          <w:szCs w:val="24"/>
        </w:rPr>
      </w:pPr>
    </w:p>
    <w:p w:rsidR="000D2383" w:rsidRPr="000D2383" w:rsidRDefault="000D2383">
      <w:pPr>
        <w:rPr>
          <w:rFonts w:ascii="Times New Roman" w:hAnsi="Times New Roman" w:cs="Times New Roman"/>
          <w:sz w:val="24"/>
          <w:szCs w:val="24"/>
        </w:rPr>
      </w:pPr>
    </w:p>
    <w:sectPr w:rsidR="000D2383" w:rsidRPr="000D2383" w:rsidSect="00D16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D0C" w:rsidRDefault="00BA5D0C" w:rsidP="000D2383">
      <w:r>
        <w:separator/>
      </w:r>
    </w:p>
  </w:endnote>
  <w:endnote w:type="continuationSeparator" w:id="0">
    <w:p w:rsidR="00BA5D0C" w:rsidRDefault="00BA5D0C" w:rsidP="000D23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D0C" w:rsidRDefault="00BA5D0C" w:rsidP="000D2383">
      <w:r>
        <w:separator/>
      </w:r>
    </w:p>
  </w:footnote>
  <w:footnote w:type="continuationSeparator" w:id="0">
    <w:p w:rsidR="00BA5D0C" w:rsidRDefault="00BA5D0C" w:rsidP="000D23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D2383"/>
    <w:rsid w:val="000131C4"/>
    <w:rsid w:val="00017C7F"/>
    <w:rsid w:val="00042F6F"/>
    <w:rsid w:val="00053344"/>
    <w:rsid w:val="000811F4"/>
    <w:rsid w:val="000A5044"/>
    <w:rsid w:val="000D2383"/>
    <w:rsid w:val="0017199D"/>
    <w:rsid w:val="00186139"/>
    <w:rsid w:val="00195F3F"/>
    <w:rsid w:val="001A239B"/>
    <w:rsid w:val="001A4539"/>
    <w:rsid w:val="001B0D72"/>
    <w:rsid w:val="001B7A72"/>
    <w:rsid w:val="001C2DAC"/>
    <w:rsid w:val="001D24EB"/>
    <w:rsid w:val="001E44DA"/>
    <w:rsid w:val="002104CF"/>
    <w:rsid w:val="0024703F"/>
    <w:rsid w:val="0025189A"/>
    <w:rsid w:val="00271BC1"/>
    <w:rsid w:val="00286F41"/>
    <w:rsid w:val="002A0F54"/>
    <w:rsid w:val="002A33FB"/>
    <w:rsid w:val="002B56E7"/>
    <w:rsid w:val="002B60AB"/>
    <w:rsid w:val="002E6DFF"/>
    <w:rsid w:val="003039FC"/>
    <w:rsid w:val="00313E4E"/>
    <w:rsid w:val="00324A03"/>
    <w:rsid w:val="003273C8"/>
    <w:rsid w:val="00340A7A"/>
    <w:rsid w:val="003526CA"/>
    <w:rsid w:val="00363406"/>
    <w:rsid w:val="00374F24"/>
    <w:rsid w:val="003857E6"/>
    <w:rsid w:val="003A1726"/>
    <w:rsid w:val="003A1742"/>
    <w:rsid w:val="003A5285"/>
    <w:rsid w:val="003C1D9A"/>
    <w:rsid w:val="003C6E67"/>
    <w:rsid w:val="003C799A"/>
    <w:rsid w:val="003D1D94"/>
    <w:rsid w:val="003E3E1C"/>
    <w:rsid w:val="00403443"/>
    <w:rsid w:val="0041388C"/>
    <w:rsid w:val="00423505"/>
    <w:rsid w:val="00434F18"/>
    <w:rsid w:val="00455EA9"/>
    <w:rsid w:val="0047499C"/>
    <w:rsid w:val="0048550E"/>
    <w:rsid w:val="004944FD"/>
    <w:rsid w:val="004A4371"/>
    <w:rsid w:val="004D0A33"/>
    <w:rsid w:val="004E1DEF"/>
    <w:rsid w:val="00520C73"/>
    <w:rsid w:val="00524245"/>
    <w:rsid w:val="005712AD"/>
    <w:rsid w:val="00574A90"/>
    <w:rsid w:val="00591966"/>
    <w:rsid w:val="005A1AB7"/>
    <w:rsid w:val="005B0BA6"/>
    <w:rsid w:val="005B0EA7"/>
    <w:rsid w:val="005C12E8"/>
    <w:rsid w:val="005D0132"/>
    <w:rsid w:val="005F433D"/>
    <w:rsid w:val="00626768"/>
    <w:rsid w:val="00631612"/>
    <w:rsid w:val="00643B39"/>
    <w:rsid w:val="006702E3"/>
    <w:rsid w:val="00676904"/>
    <w:rsid w:val="00680681"/>
    <w:rsid w:val="006811A9"/>
    <w:rsid w:val="00683D1B"/>
    <w:rsid w:val="00694E88"/>
    <w:rsid w:val="006B11D6"/>
    <w:rsid w:val="006B5C1C"/>
    <w:rsid w:val="006C65B4"/>
    <w:rsid w:val="006E03B7"/>
    <w:rsid w:val="006F76EF"/>
    <w:rsid w:val="00713524"/>
    <w:rsid w:val="00720EE9"/>
    <w:rsid w:val="00724784"/>
    <w:rsid w:val="00733A77"/>
    <w:rsid w:val="0074520D"/>
    <w:rsid w:val="00745AD9"/>
    <w:rsid w:val="00747259"/>
    <w:rsid w:val="00756146"/>
    <w:rsid w:val="00760A68"/>
    <w:rsid w:val="00770246"/>
    <w:rsid w:val="00776750"/>
    <w:rsid w:val="007832C8"/>
    <w:rsid w:val="007C087E"/>
    <w:rsid w:val="007D70E1"/>
    <w:rsid w:val="007E3CA2"/>
    <w:rsid w:val="007F2511"/>
    <w:rsid w:val="008035D0"/>
    <w:rsid w:val="00805078"/>
    <w:rsid w:val="00806E1D"/>
    <w:rsid w:val="00807CE8"/>
    <w:rsid w:val="008101DB"/>
    <w:rsid w:val="00860AAC"/>
    <w:rsid w:val="00861F0B"/>
    <w:rsid w:val="00864661"/>
    <w:rsid w:val="00865424"/>
    <w:rsid w:val="008806CD"/>
    <w:rsid w:val="00894A23"/>
    <w:rsid w:val="008D366A"/>
    <w:rsid w:val="008E52AA"/>
    <w:rsid w:val="008F67A8"/>
    <w:rsid w:val="00907375"/>
    <w:rsid w:val="00920EB2"/>
    <w:rsid w:val="009232E8"/>
    <w:rsid w:val="00933113"/>
    <w:rsid w:val="0094540F"/>
    <w:rsid w:val="00977711"/>
    <w:rsid w:val="00992B89"/>
    <w:rsid w:val="009954AF"/>
    <w:rsid w:val="009B3324"/>
    <w:rsid w:val="009D24E2"/>
    <w:rsid w:val="00A23693"/>
    <w:rsid w:val="00A32E3F"/>
    <w:rsid w:val="00A37747"/>
    <w:rsid w:val="00A430B2"/>
    <w:rsid w:val="00A50273"/>
    <w:rsid w:val="00A50355"/>
    <w:rsid w:val="00A5585B"/>
    <w:rsid w:val="00A576F3"/>
    <w:rsid w:val="00A93A92"/>
    <w:rsid w:val="00AA39F5"/>
    <w:rsid w:val="00AB2A98"/>
    <w:rsid w:val="00AC29CA"/>
    <w:rsid w:val="00AE39F8"/>
    <w:rsid w:val="00B0459A"/>
    <w:rsid w:val="00B23DD9"/>
    <w:rsid w:val="00B245DF"/>
    <w:rsid w:val="00B46A7B"/>
    <w:rsid w:val="00B70874"/>
    <w:rsid w:val="00B921B1"/>
    <w:rsid w:val="00BA5D0C"/>
    <w:rsid w:val="00BC26D0"/>
    <w:rsid w:val="00BD0EDC"/>
    <w:rsid w:val="00BF5F19"/>
    <w:rsid w:val="00C10F54"/>
    <w:rsid w:val="00C31C05"/>
    <w:rsid w:val="00C52D21"/>
    <w:rsid w:val="00C61084"/>
    <w:rsid w:val="00C8294E"/>
    <w:rsid w:val="00CF59AD"/>
    <w:rsid w:val="00D017E5"/>
    <w:rsid w:val="00D16B05"/>
    <w:rsid w:val="00D25BA3"/>
    <w:rsid w:val="00D266D1"/>
    <w:rsid w:val="00DE0F7A"/>
    <w:rsid w:val="00E2058D"/>
    <w:rsid w:val="00E53505"/>
    <w:rsid w:val="00E60354"/>
    <w:rsid w:val="00E80388"/>
    <w:rsid w:val="00E875D9"/>
    <w:rsid w:val="00E90B77"/>
    <w:rsid w:val="00EE2236"/>
    <w:rsid w:val="00EF2AE0"/>
    <w:rsid w:val="00EF3F2E"/>
    <w:rsid w:val="00EF4404"/>
    <w:rsid w:val="00F2337F"/>
    <w:rsid w:val="00F448F0"/>
    <w:rsid w:val="00F467FF"/>
    <w:rsid w:val="00F744C5"/>
    <w:rsid w:val="00F80650"/>
    <w:rsid w:val="00F90407"/>
    <w:rsid w:val="00FD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B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D23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D23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D23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D2383"/>
    <w:rPr>
      <w:sz w:val="18"/>
      <w:szCs w:val="18"/>
    </w:rPr>
  </w:style>
  <w:style w:type="paragraph" w:styleId="a5">
    <w:name w:val="Normal (Web)"/>
    <w:basedOn w:val="a"/>
    <w:uiPriority w:val="99"/>
    <w:unhideWhenUsed/>
    <w:rsid w:val="000D23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1485</Characters>
  <Application>Microsoft Office Word</Application>
  <DocSecurity>0</DocSecurity>
  <Lines>12</Lines>
  <Paragraphs>3</Paragraphs>
  <ScaleCrop>false</ScaleCrop>
  <Company>安徽建筑大学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kjczhk</dc:creator>
  <cp:keywords/>
  <dc:description/>
  <cp:lastModifiedBy>kjczhk</cp:lastModifiedBy>
  <cp:revision>2</cp:revision>
  <dcterms:created xsi:type="dcterms:W3CDTF">2021-02-26T02:33:00Z</dcterms:created>
  <dcterms:modified xsi:type="dcterms:W3CDTF">2021-02-26T02:37:00Z</dcterms:modified>
</cp:coreProperties>
</file>